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81" w:rsidRPr="000B4B30" w:rsidRDefault="009A3781" w:rsidP="009A3781">
      <w:pPr>
        <w:jc w:val="right"/>
      </w:pPr>
      <w:r w:rsidRPr="000B4B30">
        <w:t>Утверждена</w:t>
      </w:r>
    </w:p>
    <w:p w:rsidR="009A3781" w:rsidRPr="000B4B30" w:rsidRDefault="002E01CB" w:rsidP="009A3781">
      <w:pPr>
        <w:jc w:val="right"/>
      </w:pPr>
      <w:r>
        <w:t>р</w:t>
      </w:r>
      <w:r w:rsidR="009A3781" w:rsidRPr="000B4B30">
        <w:t>ешением Совета СРО «СОЮЗАТОМСТРОЙ»</w:t>
      </w:r>
    </w:p>
    <w:p w:rsidR="009A3781" w:rsidRDefault="009A3781" w:rsidP="009A3781">
      <w:pPr>
        <w:jc w:val="right"/>
      </w:pPr>
      <w:r w:rsidRPr="000B4B30">
        <w:t>Протокол №</w:t>
      </w:r>
      <w:r w:rsidR="000B12AC">
        <w:t xml:space="preserve">14/08-2020 </w:t>
      </w:r>
      <w:r w:rsidRPr="000B4B30">
        <w:t>от 12 августа 2020 г.</w:t>
      </w:r>
      <w:r w:rsidR="004F69F9">
        <w:t>;</w:t>
      </w:r>
    </w:p>
    <w:p w:rsidR="002E01CB" w:rsidRPr="002E01CB" w:rsidRDefault="002E01CB" w:rsidP="002E01CB">
      <w:pPr>
        <w:contextualSpacing/>
        <w:jc w:val="right"/>
        <w:textAlignment w:val="top"/>
        <w:rPr>
          <w:rFonts w:eastAsia="Times New Roman"/>
        </w:rPr>
      </w:pPr>
      <w:r w:rsidRPr="002E01CB">
        <w:rPr>
          <w:rFonts w:eastAsia="Times New Roman"/>
        </w:rPr>
        <w:t>С изменениями, утвержденными</w:t>
      </w:r>
    </w:p>
    <w:p w:rsidR="002E01CB" w:rsidRPr="000B4B30" w:rsidRDefault="002E01CB" w:rsidP="002E01CB">
      <w:pPr>
        <w:jc w:val="right"/>
      </w:pPr>
      <w:r w:rsidRPr="002E01CB">
        <w:rPr>
          <w:rFonts w:eastAsia="Times New Roman"/>
        </w:rPr>
        <w:t xml:space="preserve">решением </w:t>
      </w:r>
      <w:r w:rsidRPr="000B4B30">
        <w:t>Совета СРО «СОЮЗАТОМСТРОЙ»</w:t>
      </w:r>
    </w:p>
    <w:p w:rsidR="002E01CB" w:rsidRDefault="002E01CB" w:rsidP="002E01CB">
      <w:pPr>
        <w:jc w:val="right"/>
      </w:pPr>
      <w:r w:rsidRPr="000B4B30">
        <w:t>Протокол №</w:t>
      </w:r>
      <w:r w:rsidR="007178CE">
        <w:t xml:space="preserve"> </w:t>
      </w:r>
      <w:r w:rsidR="007178CE">
        <w:rPr>
          <w:lang w:val="en-US"/>
        </w:rPr>
        <w:t>05</w:t>
      </w:r>
      <w:bookmarkStart w:id="0" w:name="_GoBack"/>
      <w:bookmarkEnd w:id="0"/>
      <w:r w:rsidR="00B01C79">
        <w:t>/05-2021 от 18</w:t>
      </w:r>
      <w:r w:rsidRPr="000B4B30">
        <w:t xml:space="preserve"> </w:t>
      </w:r>
      <w:r>
        <w:t>мая 2021</w:t>
      </w:r>
      <w:r w:rsidRPr="000B4B30">
        <w:t xml:space="preserve"> г.</w:t>
      </w:r>
    </w:p>
    <w:p w:rsidR="002E01CB" w:rsidRDefault="002E01CB" w:rsidP="002E01CB">
      <w:pPr>
        <w:contextualSpacing/>
        <w:jc w:val="right"/>
        <w:textAlignment w:val="top"/>
      </w:pPr>
    </w:p>
    <w:p w:rsidR="002E01CB" w:rsidRDefault="002E01CB" w:rsidP="009A3781">
      <w:pPr>
        <w:jc w:val="right"/>
      </w:pPr>
    </w:p>
    <w:p w:rsidR="004F69F9" w:rsidRPr="000B4B30" w:rsidRDefault="004F69F9" w:rsidP="009A3781">
      <w:pPr>
        <w:jc w:val="right"/>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427845" w:rsidRDefault="009A3781" w:rsidP="009A3781">
      <w:pPr>
        <w:jc w:val="right"/>
        <w:rPr>
          <w:sz w:val="18"/>
          <w:szCs w:val="18"/>
        </w:rPr>
      </w:pPr>
    </w:p>
    <w:p w:rsidR="009A3781" w:rsidRPr="00427845" w:rsidRDefault="009A3781" w:rsidP="009A3781">
      <w:pPr>
        <w:jc w:val="right"/>
        <w:rPr>
          <w:sz w:val="18"/>
          <w:szCs w:val="18"/>
        </w:rPr>
      </w:pPr>
    </w:p>
    <w:p w:rsidR="009A3781" w:rsidRDefault="009A3781" w:rsidP="009A3781">
      <w:pPr>
        <w:jc w:val="center"/>
        <w:rPr>
          <w:b/>
          <w:sz w:val="28"/>
          <w:szCs w:val="28"/>
        </w:rPr>
      </w:pPr>
      <w:r w:rsidRPr="006658AB">
        <w:rPr>
          <w:b/>
          <w:sz w:val="28"/>
          <w:szCs w:val="28"/>
        </w:rPr>
        <w:t xml:space="preserve">Методика </w:t>
      </w:r>
    </w:p>
    <w:p w:rsidR="00317651" w:rsidRDefault="009A3781" w:rsidP="009A3781">
      <w:pPr>
        <w:jc w:val="center"/>
        <w:rPr>
          <w:b/>
          <w:sz w:val="28"/>
          <w:szCs w:val="28"/>
        </w:rPr>
      </w:pPr>
      <w:r>
        <w:rPr>
          <w:b/>
          <w:sz w:val="28"/>
          <w:szCs w:val="28"/>
        </w:rPr>
        <w:t>анализа</w:t>
      </w:r>
      <w:r w:rsidRPr="006658AB">
        <w:rPr>
          <w:b/>
          <w:sz w:val="28"/>
          <w:szCs w:val="28"/>
        </w:rPr>
        <w:t xml:space="preserve"> </w:t>
      </w:r>
      <w:r>
        <w:rPr>
          <w:b/>
          <w:sz w:val="28"/>
          <w:szCs w:val="28"/>
        </w:rPr>
        <w:t xml:space="preserve">финансовой устойчивости </w:t>
      </w:r>
      <w:r w:rsidR="00317651">
        <w:rPr>
          <w:b/>
          <w:sz w:val="28"/>
          <w:szCs w:val="28"/>
        </w:rPr>
        <w:t>организаций - членов</w:t>
      </w:r>
      <w:r>
        <w:rPr>
          <w:b/>
          <w:sz w:val="28"/>
          <w:szCs w:val="28"/>
        </w:rPr>
        <w:t xml:space="preserve"> </w:t>
      </w:r>
      <w:r w:rsidR="00317651">
        <w:rPr>
          <w:b/>
          <w:sz w:val="28"/>
          <w:szCs w:val="28"/>
        </w:rPr>
        <w:t xml:space="preserve">                                            СРО «СОЮЗАТОМСТРОЙ» </w:t>
      </w:r>
    </w:p>
    <w:p w:rsidR="009A3781" w:rsidRPr="006658AB" w:rsidRDefault="00317651" w:rsidP="009A3781">
      <w:pPr>
        <w:jc w:val="center"/>
        <w:rPr>
          <w:b/>
          <w:sz w:val="28"/>
          <w:szCs w:val="28"/>
        </w:rPr>
      </w:pPr>
      <w:r>
        <w:rPr>
          <w:b/>
          <w:sz w:val="28"/>
          <w:szCs w:val="28"/>
        </w:rPr>
        <w:t>с целью предоставления займов</w:t>
      </w:r>
      <w:r w:rsidR="009A3781">
        <w:rPr>
          <w:b/>
          <w:sz w:val="28"/>
          <w:szCs w:val="28"/>
        </w:rPr>
        <w:t xml:space="preserve"> из компенсационного фонда обеспечения договорных обязательств </w:t>
      </w: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2E01CB">
      <w:pPr>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0B4B30" w:rsidRDefault="000B4B30" w:rsidP="009A3781">
      <w:pPr>
        <w:spacing w:after="200" w:line="276" w:lineRule="auto"/>
        <w:jc w:val="center"/>
      </w:pPr>
    </w:p>
    <w:p w:rsidR="009A3781" w:rsidRDefault="002E01CB" w:rsidP="009A3781">
      <w:pPr>
        <w:spacing w:after="200" w:line="276" w:lineRule="auto"/>
        <w:jc w:val="center"/>
      </w:pPr>
      <w:r>
        <w:t>г. Москва, 2021</w:t>
      </w:r>
      <w:r w:rsidR="009A3781">
        <w:t xml:space="preserve"> г.</w:t>
      </w:r>
    </w:p>
    <w:p w:rsidR="008D3745" w:rsidRDefault="008D3745" w:rsidP="008D3745">
      <w:pPr>
        <w:spacing w:after="200" w:line="276" w:lineRule="auto"/>
        <w:jc w:val="center"/>
      </w:pPr>
      <w:r>
        <w:lastRenderedPageBreak/>
        <w:t>ОГЛАВЛЕНИЕ</w:t>
      </w:r>
    </w:p>
    <w:p w:rsidR="008D3745" w:rsidRDefault="008D3745" w:rsidP="008D3745">
      <w:pPr>
        <w:spacing w:after="200" w:line="276" w:lineRule="auto"/>
        <w:jc w:val="center"/>
      </w:pPr>
    </w:p>
    <w:p w:rsidR="008D3745" w:rsidRDefault="008D3745" w:rsidP="008D3745">
      <w:pPr>
        <w:spacing w:after="200" w:line="276" w:lineRule="auto"/>
      </w:pPr>
      <w:r>
        <w:t>1. ОБЩИЕ ПОЛОЖЕНИЯ</w:t>
      </w:r>
      <w:r w:rsidR="00640168">
        <w:t>……………………………………………………………………</w:t>
      </w:r>
      <w:r w:rsidR="00E864FE">
        <w:t xml:space="preserve"> 3 стр.</w:t>
      </w:r>
    </w:p>
    <w:p w:rsidR="008D3745" w:rsidRDefault="008D3745" w:rsidP="008D3745">
      <w:pPr>
        <w:spacing w:after="200" w:line="276" w:lineRule="auto"/>
      </w:pPr>
      <w:r>
        <w:t>2. ОЦЕНКА ДЕЛОВОЙ РЕПУТАЦИИ ЗАЕМЩИКА</w:t>
      </w:r>
      <w:r w:rsidR="00E864FE">
        <w:t>………………………………………5 стр.</w:t>
      </w:r>
    </w:p>
    <w:p w:rsidR="008D3745" w:rsidRDefault="008D3745" w:rsidP="008D3745">
      <w:pPr>
        <w:spacing w:after="200" w:line="276" w:lineRule="auto"/>
      </w:pPr>
      <w:r>
        <w:t>3. ОЦЕНКА ОБСТОЯТЕЛЬСТВ, СВИДЕТЕЛЬСТВУЮЩИХ О ВОЗМОЖНОМ ОТСУТСТВИИ У ЗАЕМЩИКА РЕАЛЬНОЙ ДЕЯТЕЛЬНОСТИ ИЛИ ОБ ОСУЩЕСТВЛЕНИИ ЕЕ В НЕЗНАЧИТЕЛЬНЫХ ОБЪЕМАХ</w:t>
      </w:r>
      <w:r w:rsidR="00E864FE">
        <w:t>………………………………………………………</w:t>
      </w:r>
      <w:proofErr w:type="gramStart"/>
      <w:r w:rsidR="00E864FE">
        <w:t>…….</w:t>
      </w:r>
      <w:proofErr w:type="gramEnd"/>
      <w:r w:rsidR="00E864FE">
        <w:t>5 стр.</w:t>
      </w:r>
    </w:p>
    <w:p w:rsidR="008D3745" w:rsidRDefault="008D3745" w:rsidP="008D3745">
      <w:pPr>
        <w:spacing w:after="200" w:line="276" w:lineRule="auto"/>
      </w:pPr>
      <w:r>
        <w:t>4. АНАЛИЗ ФИНАНСОВО-ЭКОНОМИЧЕСКОЙ ДЕЯТЕЛЬНОСТИ ЗАЕМЩИКА</w:t>
      </w:r>
      <w:proofErr w:type="gramStart"/>
      <w:r w:rsidR="00E864FE">
        <w:t>…….</w:t>
      </w:r>
      <w:proofErr w:type="gramEnd"/>
      <w:r w:rsidR="00E864FE">
        <w:t>.6 стр.</w:t>
      </w:r>
    </w:p>
    <w:p w:rsidR="008D3745" w:rsidRDefault="008D3745" w:rsidP="008D3745">
      <w:pPr>
        <w:spacing w:after="200" w:line="276" w:lineRule="auto"/>
        <w:ind w:firstLine="567"/>
      </w:pPr>
      <w:r>
        <w:t xml:space="preserve">4.1. АНАЛИЗ ИЗМЕНЕНИЙ ФИНАНСОВЫХ ПОКАЗАТЕЛЕЙ В </w:t>
      </w:r>
      <w:proofErr w:type="gramStart"/>
      <w:r>
        <w:t>ДИНАМИКЕ</w:t>
      </w:r>
      <w:r w:rsidR="00E864FE">
        <w:t>….</w:t>
      </w:r>
      <w:proofErr w:type="gramEnd"/>
      <w:r w:rsidR="00E864FE">
        <w:t>.6 стр.</w:t>
      </w:r>
    </w:p>
    <w:p w:rsidR="008D3745" w:rsidRDefault="008D3745" w:rsidP="008D3745">
      <w:pPr>
        <w:spacing w:after="200" w:line="276" w:lineRule="auto"/>
        <w:ind w:firstLine="567"/>
      </w:pPr>
      <w:r>
        <w:t>4.2. АНАЛИЗ ФИНАНСОВОЙ УСТОЙЧИВОСТИ</w:t>
      </w:r>
      <w:r w:rsidR="00E864FE">
        <w:t>……………………………………7 стр.</w:t>
      </w:r>
    </w:p>
    <w:p w:rsidR="008D3745" w:rsidRDefault="008D3745" w:rsidP="008D3745">
      <w:pPr>
        <w:spacing w:after="200" w:line="276" w:lineRule="auto"/>
        <w:ind w:firstLine="567"/>
      </w:pPr>
      <w:r>
        <w:t>4.3. АНАЛИЗ ЛИКВИДНОСТИ И ПЛАТЕЖЕСПОСОБНОСТИ</w:t>
      </w:r>
      <w:r w:rsidR="00E864FE">
        <w:t>………………</w:t>
      </w:r>
      <w:proofErr w:type="gramStart"/>
      <w:r w:rsidR="00E864FE">
        <w:t>…….</w:t>
      </w:r>
      <w:proofErr w:type="gramEnd"/>
      <w:r w:rsidR="00E864FE">
        <w:t>.9 стр.</w:t>
      </w:r>
      <w:r>
        <w:t xml:space="preserve"> </w:t>
      </w:r>
    </w:p>
    <w:p w:rsidR="008D3745" w:rsidRDefault="008D3745" w:rsidP="008D3745">
      <w:pPr>
        <w:spacing w:after="200" w:line="276" w:lineRule="auto"/>
        <w:ind w:firstLine="567"/>
      </w:pPr>
      <w:r>
        <w:t>4.4. АНАЛИЗ РЕНТАБЕЛЬНОСТИ</w:t>
      </w:r>
      <w:r w:rsidR="00E864FE">
        <w:t>……………………………………………………10 стр.</w:t>
      </w:r>
    </w:p>
    <w:p w:rsidR="008D3745" w:rsidRDefault="008D3745" w:rsidP="008D3745">
      <w:pPr>
        <w:spacing w:after="200" w:line="276" w:lineRule="auto"/>
        <w:ind w:firstLine="567"/>
      </w:pPr>
      <w:r>
        <w:t>4.5. АНАЛИЗ ПОКАЗАТЕЛЕЙ ДЕЛОВОЙ АКТИВНОСТИ (ОБОРАЧИВАЕМОСТИ)</w:t>
      </w:r>
      <w:r w:rsidR="00E864FE">
        <w:t>………………………………………………………………           12 стр.</w:t>
      </w:r>
    </w:p>
    <w:p w:rsidR="008D3745" w:rsidRDefault="008D3745" w:rsidP="008D3745">
      <w:pPr>
        <w:spacing w:after="200" w:line="276" w:lineRule="auto"/>
        <w:ind w:firstLine="567"/>
      </w:pPr>
      <w:r>
        <w:t>4.6. РАСЧЕТ РИСКА НЕВОЗВРАТА ЗАЙМА</w:t>
      </w:r>
      <w:r w:rsidR="00E864FE">
        <w:t>…………………………………</w:t>
      </w:r>
      <w:proofErr w:type="gramStart"/>
      <w:r w:rsidR="00E864FE">
        <w:t>…….</w:t>
      </w:r>
      <w:proofErr w:type="gramEnd"/>
      <w:r w:rsidR="00E864FE">
        <w:t>.14 стр.</w:t>
      </w:r>
    </w:p>
    <w:p w:rsidR="008D3745" w:rsidRDefault="008D3745" w:rsidP="008D3745">
      <w:pPr>
        <w:spacing w:after="200" w:line="276" w:lineRule="auto"/>
      </w:pPr>
      <w:r>
        <w:t>5. ВЫВОДЫ</w:t>
      </w:r>
      <w:r w:rsidR="00E864FE">
        <w:t>………………………………………………………………………………</w:t>
      </w:r>
      <w:proofErr w:type="gramStart"/>
      <w:r w:rsidR="00E864FE">
        <w:t>……</w:t>
      </w:r>
      <w:r w:rsidR="00355447">
        <w:t>.</w:t>
      </w:r>
      <w:proofErr w:type="gramEnd"/>
      <w:r w:rsidR="00011E7A">
        <w:t>14</w:t>
      </w:r>
      <w:r w:rsidR="00E864FE">
        <w:t xml:space="preserve"> стр.</w:t>
      </w:r>
    </w:p>
    <w:p w:rsidR="008D3745" w:rsidRDefault="008D3745" w:rsidP="008D3745">
      <w:pPr>
        <w:spacing w:after="200" w:line="276" w:lineRule="auto"/>
      </w:pPr>
      <w:r>
        <w:t>6. ПРИЛОЖЕНИЯ</w:t>
      </w:r>
      <w:r w:rsidR="00011E7A">
        <w:t>……………………………………………………………………</w:t>
      </w:r>
      <w:proofErr w:type="gramStart"/>
      <w:r w:rsidR="00011E7A">
        <w:t>…….</w:t>
      </w:r>
      <w:proofErr w:type="gramEnd"/>
      <w:r w:rsidR="00011E7A">
        <w:t>.15-22</w:t>
      </w:r>
      <w:r w:rsidR="00E864FE">
        <w:t xml:space="preserve"> стр.</w:t>
      </w:r>
    </w:p>
    <w:p w:rsidR="008D3745" w:rsidRDefault="008D3745" w:rsidP="008D3745">
      <w:pPr>
        <w:spacing w:after="200" w:line="276" w:lineRule="auto"/>
        <w:jc w:val="center"/>
      </w:pPr>
    </w:p>
    <w:p w:rsidR="008D3745" w:rsidRDefault="008D3745" w:rsidP="008D3745">
      <w:pPr>
        <w:spacing w:after="200" w:line="276" w:lineRule="auto"/>
        <w:jc w:val="center"/>
      </w:pPr>
      <w:r>
        <w:t xml:space="preserve"> </w:t>
      </w:r>
    </w:p>
    <w:p w:rsidR="008D3745" w:rsidRDefault="008D3745" w:rsidP="008D3745">
      <w:pPr>
        <w:spacing w:after="200" w:line="276" w:lineRule="auto"/>
        <w:jc w:val="center"/>
      </w:pPr>
    </w:p>
    <w:p w:rsidR="008D3745" w:rsidRDefault="008D3745" w:rsidP="008D3745">
      <w:pPr>
        <w:spacing w:after="200" w:line="276" w:lineRule="auto"/>
        <w:jc w:val="center"/>
      </w:pPr>
    </w:p>
    <w:p w:rsidR="008D3745" w:rsidRDefault="008D3745" w:rsidP="008D3745">
      <w:pPr>
        <w:spacing w:after="200" w:line="276" w:lineRule="auto"/>
        <w:jc w:val="center"/>
      </w:pPr>
    </w:p>
    <w:p w:rsidR="009A3781" w:rsidRDefault="009A3781" w:rsidP="009A3781">
      <w:pPr>
        <w:spacing w:after="200" w:line="276" w:lineRule="auto"/>
        <w:jc w:val="center"/>
      </w:pPr>
    </w:p>
    <w:p w:rsidR="009A3781" w:rsidRDefault="009A3781" w:rsidP="009A3781">
      <w:pPr>
        <w:spacing w:after="200" w:line="276" w:lineRule="auto"/>
        <w:jc w:val="center"/>
      </w:pPr>
    </w:p>
    <w:p w:rsidR="009A3781" w:rsidRDefault="009A3781" w:rsidP="009A3781">
      <w:pPr>
        <w:spacing w:after="200" w:line="276" w:lineRule="auto"/>
        <w:jc w:val="center"/>
      </w:pPr>
    </w:p>
    <w:p w:rsidR="004B59DF" w:rsidRDefault="004B59DF" w:rsidP="009A3781">
      <w:pPr>
        <w:spacing w:after="200" w:line="276" w:lineRule="auto"/>
        <w:jc w:val="center"/>
      </w:pPr>
    </w:p>
    <w:p w:rsidR="004B59DF" w:rsidRDefault="004B59DF" w:rsidP="009A3781">
      <w:pPr>
        <w:spacing w:after="200" w:line="276" w:lineRule="auto"/>
        <w:jc w:val="center"/>
      </w:pPr>
    </w:p>
    <w:p w:rsidR="004B59DF" w:rsidRDefault="004B59DF" w:rsidP="009A3781">
      <w:pPr>
        <w:spacing w:after="200" w:line="276" w:lineRule="auto"/>
        <w:jc w:val="center"/>
      </w:pPr>
    </w:p>
    <w:p w:rsidR="009A3781" w:rsidRDefault="009A3781" w:rsidP="009A3781">
      <w:pPr>
        <w:spacing w:after="200" w:line="276" w:lineRule="auto"/>
        <w:jc w:val="center"/>
      </w:pPr>
    </w:p>
    <w:p w:rsidR="00517C25" w:rsidRDefault="00517C25" w:rsidP="009A3781">
      <w:pPr>
        <w:spacing w:after="200" w:line="276" w:lineRule="auto"/>
        <w:jc w:val="center"/>
      </w:pPr>
    </w:p>
    <w:p w:rsidR="009A3781" w:rsidRPr="00AD43B5" w:rsidRDefault="009A3781" w:rsidP="009A3781">
      <w:pPr>
        <w:spacing w:after="200" w:line="276" w:lineRule="auto"/>
        <w:jc w:val="center"/>
        <w:rPr>
          <w:b/>
        </w:rPr>
      </w:pPr>
      <w:bookmarkStart w:id="1" w:name="_Toc421527203"/>
      <w:bookmarkStart w:id="2" w:name="_Toc435803464"/>
      <w:bookmarkStart w:id="3" w:name="_Toc435803491"/>
      <w:r w:rsidRPr="00AD43B5">
        <w:rPr>
          <w:b/>
          <w:lang w:eastAsia="en-US"/>
        </w:rPr>
        <w:lastRenderedPageBreak/>
        <w:t>1. О</w:t>
      </w:r>
      <w:bookmarkEnd w:id="1"/>
      <w:bookmarkEnd w:id="2"/>
      <w:bookmarkEnd w:id="3"/>
      <w:r w:rsidRPr="00AD43B5">
        <w:rPr>
          <w:b/>
          <w:lang w:eastAsia="en-US"/>
        </w:rPr>
        <w:t>БЩИЕ ПОЛОЖЕНИЯ</w:t>
      </w:r>
    </w:p>
    <w:p w:rsidR="009A3781" w:rsidRPr="006658AB" w:rsidRDefault="009A3781" w:rsidP="009A3781">
      <w:pPr>
        <w:spacing w:before="120"/>
        <w:ind w:firstLine="567"/>
        <w:jc w:val="both"/>
      </w:pPr>
      <w:r w:rsidRPr="006658AB">
        <w:t>1.1</w:t>
      </w:r>
      <w:r>
        <w:t>.</w:t>
      </w:r>
      <w:r w:rsidRPr="006658AB">
        <w:t xml:space="preserve"> Настоящая Методика разработана для </w:t>
      </w:r>
      <w:r>
        <w:t xml:space="preserve">анализа </w:t>
      </w:r>
      <w:r w:rsidR="00317651">
        <w:t xml:space="preserve">организаций - </w:t>
      </w:r>
      <w:r>
        <w:t xml:space="preserve">членов </w:t>
      </w:r>
      <w:r w:rsidR="00317651">
        <w:t xml:space="preserve">                                                      </w:t>
      </w:r>
      <w:r>
        <w:t>СРО «СОЮЗАТОМСТРОЙ» (далее – Ассоциация)</w:t>
      </w:r>
      <w:r w:rsidRPr="006658AB">
        <w:t xml:space="preserve"> для выдачи займов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w:t>
      </w:r>
      <w:r>
        <w:t xml:space="preserve">, </w:t>
      </w:r>
      <w:r w:rsidR="00F87FA3">
        <w:t>Постановлением</w:t>
      </w:r>
      <w:r w:rsidRPr="006658AB">
        <w:t xml:space="preserve"> Правительства Российской</w:t>
      </w:r>
      <w:r>
        <w:t xml:space="preserve"> Федерации от 27.06.2020 № 938</w:t>
      </w:r>
      <w:r w:rsidR="000077E0" w:rsidRPr="000077E0">
        <w:t xml:space="preserve"> </w:t>
      </w:r>
      <w:r w:rsidR="000077E0">
        <w:t xml:space="preserve">"Об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w:t>
      </w:r>
      <w:r w:rsidR="002E01CB" w:rsidRPr="00272C83">
        <w:t>Постановлением Правительства Российской Федерации от 20.03.2021 г.</w:t>
      </w:r>
      <w:r w:rsidR="002E01CB">
        <w:t xml:space="preserve"> </w:t>
      </w:r>
      <w:r w:rsidR="002E01CB" w:rsidRPr="00272C83">
        <w:t>№ 423 "О</w:t>
      </w:r>
      <w:r w:rsidR="002E01CB">
        <w:t xml:space="preserve"> внесении изменений в Положение </w:t>
      </w:r>
      <w:r w:rsidR="002E01CB" w:rsidRPr="00272C83">
        <w:t>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w:t>
      </w:r>
      <w:r w:rsidR="002E01CB">
        <w:t xml:space="preserve">                </w:t>
      </w:r>
      <w:r w:rsidR="002E01CB" w:rsidRPr="00272C83">
        <w:t xml:space="preserve"> по таким займам"</w:t>
      </w:r>
      <w:r w:rsidR="002E01CB">
        <w:t xml:space="preserve">, </w:t>
      </w:r>
      <w:r>
        <w:t>П</w:t>
      </w:r>
      <w:r w:rsidR="00F87FA3">
        <w:t>оложением</w:t>
      </w:r>
      <w:r w:rsidR="002E01CB">
        <w:t xml:space="preserve"> </w:t>
      </w:r>
      <w:r>
        <w:t xml:space="preserve">о </w:t>
      </w:r>
      <w:r w:rsidR="00F87FA3">
        <w:t xml:space="preserve">членстве в Ассоциации, Положением </w:t>
      </w:r>
      <w:r>
        <w:t>о компенсационном фонде обес</w:t>
      </w:r>
      <w:r w:rsidR="00F87FA3">
        <w:t>печения договорных обязательств.</w:t>
      </w:r>
    </w:p>
    <w:p w:rsidR="009A3781" w:rsidRPr="006658AB" w:rsidRDefault="009A3781" w:rsidP="009A3781">
      <w:pPr>
        <w:spacing w:before="120"/>
        <w:ind w:firstLine="567"/>
        <w:jc w:val="both"/>
      </w:pPr>
      <w:r w:rsidRPr="006658AB">
        <w:t>Методика р</w:t>
      </w:r>
      <w:r>
        <w:t xml:space="preserve">егламентирует порядок анализа, </w:t>
      </w:r>
      <w:r w:rsidRPr="006658AB">
        <w:t xml:space="preserve">оценки финансовой и иной информации </w:t>
      </w:r>
      <w:r>
        <w:t xml:space="preserve">                 </w:t>
      </w:r>
      <w:r w:rsidRPr="006658AB">
        <w:t xml:space="preserve">о </w:t>
      </w:r>
      <w:r>
        <w:t xml:space="preserve">членах Ассоциации (далее – заемщиках) </w:t>
      </w:r>
      <w:r w:rsidRPr="006658AB">
        <w:t xml:space="preserve">обратившихся с целью получения займа. </w:t>
      </w:r>
    </w:p>
    <w:p w:rsidR="009A3781" w:rsidRDefault="009A3781" w:rsidP="009A3781">
      <w:pPr>
        <w:spacing w:before="120"/>
        <w:ind w:firstLine="567"/>
        <w:jc w:val="both"/>
      </w:pPr>
      <w:r w:rsidRPr="006658AB">
        <w:t xml:space="preserve">Анализ </w:t>
      </w:r>
      <w:r>
        <w:t>финансовой устойчивости</w:t>
      </w:r>
      <w:r w:rsidRPr="006658AB">
        <w:t xml:space="preserve"> производится с целью определения деловой активности и эффективности деятельности </w:t>
      </w:r>
      <w:r>
        <w:t xml:space="preserve">заемщика, определения </w:t>
      </w:r>
      <w:r w:rsidRPr="006658AB">
        <w:t>кредитного риска путем формирования объективного заключения о финансовой ус</w:t>
      </w:r>
      <w:r>
        <w:t>тойчивости и платежеспособности.</w:t>
      </w:r>
    </w:p>
    <w:p w:rsidR="009A3781" w:rsidRDefault="009A3781" w:rsidP="009A3781">
      <w:pPr>
        <w:spacing w:before="120"/>
        <w:ind w:firstLine="567"/>
        <w:jc w:val="both"/>
      </w:pPr>
      <w:r w:rsidRPr="006658AB">
        <w:t xml:space="preserve">Анализ осуществляется на комплексной основе и производится путем расчета совокупности показателей, выявления финансовых и нефинансовых рисков, осуществления их сравнительного анализа с оптимальными (нормативными) значениями, присвоения бальной оценки с учетом веса в общей рейтинговой шкале и дальнейшего суммирования полученных значений с целью получения итогового финансового положения </w:t>
      </w:r>
      <w:r>
        <w:t>заемщика</w:t>
      </w:r>
      <w:r w:rsidRPr="006658AB">
        <w:t xml:space="preserve">. Необходимым условием для объективного анализа </w:t>
      </w:r>
      <w:r>
        <w:t>финансовой устойчивости</w:t>
      </w:r>
      <w:r w:rsidRPr="006658AB">
        <w:t xml:space="preserve"> </w:t>
      </w:r>
      <w:r>
        <w:t xml:space="preserve">заемщика </w:t>
      </w:r>
      <w:r w:rsidRPr="006658AB">
        <w:t>является полная, достоверная и актуальная информация о нем.</w:t>
      </w:r>
    </w:p>
    <w:p w:rsidR="00F36461" w:rsidRDefault="00F36461" w:rsidP="00F36461">
      <w:pPr>
        <w:spacing w:before="120"/>
        <w:ind w:firstLine="567"/>
        <w:jc w:val="both"/>
      </w:pPr>
      <w:r>
        <w:t>Анализ финансово-эконом</w:t>
      </w:r>
      <w:r w:rsidR="000077E0">
        <w:t>ической деятельности з</w:t>
      </w:r>
      <w:r>
        <w:t>аемщика, его финансовой устойчивости осуществляется по следующим направлениям:</w:t>
      </w:r>
    </w:p>
    <w:p w:rsidR="00F36461" w:rsidRDefault="00F36461" w:rsidP="00F36461">
      <w:pPr>
        <w:spacing w:before="120"/>
        <w:ind w:firstLine="567"/>
        <w:jc w:val="both"/>
      </w:pPr>
      <w:r>
        <w:t>•</w:t>
      </w:r>
      <w:r>
        <w:tab/>
        <w:t>Анализ изменений финансовых показателей в динамике;</w:t>
      </w:r>
    </w:p>
    <w:p w:rsidR="00F36461" w:rsidRDefault="00F36461" w:rsidP="00F36461">
      <w:pPr>
        <w:spacing w:before="120"/>
        <w:ind w:firstLine="567"/>
        <w:jc w:val="both"/>
      </w:pPr>
      <w:r>
        <w:t>•</w:t>
      </w:r>
      <w:r>
        <w:tab/>
        <w:t>Анализ финансовой устойчивости;</w:t>
      </w:r>
    </w:p>
    <w:p w:rsidR="00F36461" w:rsidRDefault="00F36461" w:rsidP="00F36461">
      <w:pPr>
        <w:spacing w:before="120"/>
        <w:ind w:firstLine="567"/>
        <w:jc w:val="both"/>
      </w:pPr>
      <w:r>
        <w:t>•</w:t>
      </w:r>
      <w:r>
        <w:tab/>
        <w:t>Анализ ликвидности и платежеспособности;</w:t>
      </w:r>
    </w:p>
    <w:p w:rsidR="00F36461" w:rsidRDefault="00F36461" w:rsidP="00F36461">
      <w:pPr>
        <w:spacing w:before="120"/>
        <w:ind w:firstLine="567"/>
        <w:jc w:val="both"/>
      </w:pPr>
      <w:r>
        <w:t>•</w:t>
      </w:r>
      <w:r>
        <w:tab/>
        <w:t>Анализ рентабельности;</w:t>
      </w:r>
    </w:p>
    <w:p w:rsidR="00F36461" w:rsidRDefault="00F36461" w:rsidP="00F36461">
      <w:pPr>
        <w:spacing w:before="120"/>
        <w:ind w:firstLine="567"/>
        <w:jc w:val="both"/>
      </w:pPr>
      <w:r>
        <w:t>•</w:t>
      </w:r>
      <w:r>
        <w:tab/>
        <w:t>Анализ показателей деловой активности (оборачиваемости);</w:t>
      </w:r>
    </w:p>
    <w:p w:rsidR="00F36461" w:rsidRDefault="00F36461" w:rsidP="00F36461">
      <w:pPr>
        <w:spacing w:before="120"/>
        <w:ind w:firstLine="567"/>
        <w:jc w:val="both"/>
      </w:pPr>
      <w:r>
        <w:t>•</w:t>
      </w:r>
      <w:r>
        <w:tab/>
        <w:t>Расчет риска невозврата займа;</w:t>
      </w:r>
    </w:p>
    <w:p w:rsidR="00F36461" w:rsidRDefault="00F36461" w:rsidP="00F36461">
      <w:pPr>
        <w:spacing w:before="120"/>
        <w:ind w:firstLine="567"/>
        <w:jc w:val="both"/>
      </w:pPr>
      <w:r>
        <w:t>•</w:t>
      </w:r>
      <w:r>
        <w:tab/>
        <w:t>Анализ кредитоспособности заемщика по методике Сбербанка России;</w:t>
      </w:r>
    </w:p>
    <w:p w:rsidR="00F36461" w:rsidRDefault="00F36461" w:rsidP="00F36461">
      <w:pPr>
        <w:spacing w:before="120"/>
        <w:ind w:firstLine="567"/>
        <w:jc w:val="both"/>
      </w:pPr>
      <w:r>
        <w:t>•</w:t>
      </w:r>
      <w:r>
        <w:tab/>
        <w:t>Прогноз банкротства.</w:t>
      </w:r>
    </w:p>
    <w:p w:rsidR="00F36461" w:rsidRPr="006658AB" w:rsidRDefault="00F36461" w:rsidP="00F36461">
      <w:pPr>
        <w:spacing w:before="120"/>
        <w:ind w:firstLine="567"/>
        <w:jc w:val="both"/>
      </w:pPr>
    </w:p>
    <w:p w:rsidR="009A3781" w:rsidRPr="00CA4EC8" w:rsidRDefault="00317651" w:rsidP="009A3781">
      <w:pPr>
        <w:numPr>
          <w:ilvl w:val="1"/>
          <w:numId w:val="1"/>
        </w:numPr>
        <w:spacing w:before="120"/>
        <w:jc w:val="both"/>
      </w:pPr>
      <w:r>
        <w:t xml:space="preserve"> </w:t>
      </w:r>
      <w:r w:rsidR="009A3781" w:rsidRPr="00CA4EC8">
        <w:t xml:space="preserve">Источниками информации </w:t>
      </w:r>
      <w:r>
        <w:t xml:space="preserve">для проведения проверки заемщика </w:t>
      </w:r>
      <w:r w:rsidR="009A3781" w:rsidRPr="00CA4EC8">
        <w:t>являются</w:t>
      </w:r>
      <w:r w:rsidR="009A3781">
        <w:t>:</w:t>
      </w:r>
    </w:p>
    <w:p w:rsidR="009A3781" w:rsidRPr="00CA4EC8" w:rsidRDefault="009A3781" w:rsidP="009A3781">
      <w:pPr>
        <w:numPr>
          <w:ilvl w:val="2"/>
          <w:numId w:val="1"/>
        </w:numPr>
        <w:spacing w:before="120"/>
        <w:ind w:left="0" w:firstLine="567"/>
        <w:jc w:val="both"/>
      </w:pPr>
      <w:r w:rsidRPr="00CA4EC8">
        <w:t>Обязательные документы в составе заявки на получения займа:</w:t>
      </w:r>
    </w:p>
    <w:p w:rsidR="002E01CB" w:rsidRPr="002E01CB" w:rsidRDefault="009A3781" w:rsidP="00517C25">
      <w:pPr>
        <w:ind w:firstLine="567"/>
        <w:jc w:val="both"/>
        <w:rPr>
          <w:rFonts w:eastAsia="Times New Roman"/>
        </w:rPr>
      </w:pPr>
      <w:r>
        <w:t xml:space="preserve">а) </w:t>
      </w:r>
      <w:r w:rsidR="002E01CB" w:rsidRPr="002E01CB">
        <w:rPr>
          <w:rFonts w:eastAsia="Times New Roman"/>
        </w:rPr>
        <w:t>справка об отсутствии задолженности по выплате заработной платы работникам члена Ассоциации - юридического лица по состоянию на 1-е число месяца, предшествующего месяцу, в котором подается заявка на получение займа,</w:t>
      </w:r>
      <w:r w:rsidR="002E01CB" w:rsidRPr="002E01CB">
        <w:rPr>
          <w:rFonts w:ascii="Calibri" w:eastAsia="Times New Roman" w:hAnsi="Calibri"/>
        </w:rPr>
        <w:t xml:space="preserve"> </w:t>
      </w:r>
      <w:r w:rsidR="002E01CB" w:rsidRPr="002E01CB">
        <w:rPr>
          <w:rFonts w:eastAsia="Times New Roman"/>
        </w:rPr>
        <w:t>подписанная уполномоченным лицом члена Ассоциации;</w:t>
      </w:r>
    </w:p>
    <w:p w:rsidR="009A3781" w:rsidRPr="00E63FF3" w:rsidRDefault="009A3781" w:rsidP="00517C25">
      <w:pPr>
        <w:ind w:firstLine="567"/>
        <w:jc w:val="both"/>
        <w:rPr>
          <w:rFonts w:eastAsia="Times New Roman"/>
        </w:rPr>
      </w:pPr>
      <w:r>
        <w:rPr>
          <w:rFonts w:eastAsia="Times New Roman"/>
        </w:rPr>
        <w:t xml:space="preserve">б) </w:t>
      </w:r>
      <w:r w:rsidRPr="00E63FF3">
        <w:rPr>
          <w:rFonts w:eastAsia="Times New Roman"/>
        </w:rPr>
        <w:t xml:space="preserve">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w:t>
      </w:r>
      <w:proofErr w:type="gramStart"/>
      <w:r w:rsidRPr="00E63FF3">
        <w:rPr>
          <w:rFonts w:eastAsia="Times New Roman"/>
        </w:rPr>
        <w:t>Федерации,</w:t>
      </w:r>
      <w:r w:rsidR="00517C25">
        <w:rPr>
          <w:rFonts w:eastAsia="Times New Roman"/>
        </w:rPr>
        <w:t xml:space="preserve">   </w:t>
      </w:r>
      <w:proofErr w:type="gramEnd"/>
      <w:r w:rsidR="00517C25">
        <w:rPr>
          <w:rFonts w:eastAsia="Times New Roman"/>
        </w:rPr>
        <w:t xml:space="preserve">     </w:t>
      </w:r>
      <w:r w:rsidRPr="00E63FF3">
        <w:rPr>
          <w:rFonts w:eastAsia="Times New Roman"/>
        </w:rPr>
        <w:t xml:space="preserve"> по состоянию на 1-е число месяца, в котором представляются документы;</w:t>
      </w:r>
    </w:p>
    <w:p w:rsidR="009A3781" w:rsidRDefault="009A3781" w:rsidP="00517C25">
      <w:pPr>
        <w:pStyle w:val="1"/>
        <w:ind w:left="0" w:firstLine="567"/>
        <w:jc w:val="both"/>
      </w:pPr>
      <w:r>
        <w:rPr>
          <w:rFonts w:eastAsia="Times New Roman"/>
        </w:rPr>
        <w:t xml:space="preserve">в) </w:t>
      </w:r>
      <w:r>
        <w:t>с</w:t>
      </w:r>
      <w:r w:rsidRPr="009A7600">
        <w:t xml:space="preserve">правка о наличии (отсутствии) непогашенной или неснятой судимости за преступления в сфере экономики у учредителей (участников) или членов коллегиального исполнительного органа, единоличного исполнительного органа </w:t>
      </w:r>
      <w:r>
        <w:t>заемщика</w:t>
      </w:r>
      <w:r w:rsidRPr="009A7600">
        <w:t xml:space="preserve"> - юридического лица, а в случае передачи полномочий единоличного исполнительного органа управляющей организации или управляющему - единоличного исполнительного органа управляющей организа</w:t>
      </w:r>
      <w:r>
        <w:t xml:space="preserve">ции или управляющего </w:t>
      </w:r>
      <w:r w:rsidRPr="009A7600">
        <w:t>(в случае отсутствия такой справки на день подачи документов она может быть представлена до подписания договора займа)</w:t>
      </w:r>
      <w:r>
        <w:t>;</w:t>
      </w:r>
    </w:p>
    <w:p w:rsidR="009A3781" w:rsidRPr="00E63FF3" w:rsidRDefault="009A3781" w:rsidP="00517C25">
      <w:pPr>
        <w:ind w:firstLine="567"/>
        <w:jc w:val="both"/>
        <w:rPr>
          <w:rFonts w:eastAsia="Times New Roman"/>
        </w:rPr>
      </w:pPr>
      <w:r>
        <w:rPr>
          <w:rFonts w:eastAsia="Times New Roman"/>
        </w:rPr>
        <w:t xml:space="preserve">г) </w:t>
      </w:r>
      <w:r w:rsidRPr="00E63FF3">
        <w:rPr>
          <w:rFonts w:eastAsia="Times New Roman"/>
        </w:rPr>
        <w:t>копии бухгалтерской (финансовой) отчётности за год, предшествующий году подачи документов;</w:t>
      </w:r>
    </w:p>
    <w:p w:rsidR="009A3781" w:rsidRDefault="009A3781" w:rsidP="009A3781">
      <w:pPr>
        <w:pStyle w:val="1"/>
        <w:ind w:left="0" w:firstLine="567"/>
        <w:jc w:val="both"/>
      </w:pPr>
      <w:r>
        <w:rPr>
          <w:rFonts w:eastAsia="Times New Roman"/>
        </w:rPr>
        <w:t xml:space="preserve">д) </w:t>
      </w:r>
      <w:r>
        <w:t>с</w:t>
      </w:r>
      <w:r w:rsidRPr="009A7600">
        <w:t xml:space="preserve">ведения о наличии (отсутствии) привлечения </w:t>
      </w:r>
      <w:r>
        <w:t xml:space="preserve">к субсидиарной ответственности </w:t>
      </w:r>
      <w:r w:rsidR="00317651">
        <w:t xml:space="preserve">                              </w:t>
      </w:r>
      <w:r w:rsidRPr="009A7600">
        <w:t xml:space="preserve">в соответствии с Федеральным законом "О несостоятельности (банкротстве)" - учредителей (участников) или членов коллегиального исполнительного органа, единоличного исполнительного органа </w:t>
      </w:r>
      <w:r>
        <w:t>заемщика</w:t>
      </w:r>
      <w:r w:rsidRPr="009A7600">
        <w:t xml:space="preserve"> - юридического лица, а в случае передачи полномочий единоличного исполнительного органа управляющей организации или управляющему - единоличного исполнительного органа управляющей организации или управляющего</w:t>
      </w:r>
      <w:r>
        <w:t>;</w:t>
      </w:r>
    </w:p>
    <w:p w:rsidR="009A3781" w:rsidRPr="00A950E2" w:rsidRDefault="009A3781" w:rsidP="009A3781">
      <w:pPr>
        <w:ind w:firstLine="567"/>
        <w:jc w:val="both"/>
        <w:rPr>
          <w:rFonts w:eastAsia="Times New Roman"/>
        </w:rPr>
      </w:pPr>
      <w:r>
        <w:rPr>
          <w:rFonts w:eastAsia="Times New Roman"/>
        </w:rPr>
        <w:t xml:space="preserve">е) </w:t>
      </w:r>
      <w:r w:rsidRPr="00A950E2">
        <w:rPr>
          <w:rFonts w:eastAsia="Times New Roman"/>
        </w:rPr>
        <w:t>обязательство об обеспечении исполнения обязательств заёмщика по договору займа одним или несколькими из следующих способов:</w:t>
      </w:r>
    </w:p>
    <w:p w:rsidR="009A3781" w:rsidRPr="00A950E2" w:rsidRDefault="009A3781" w:rsidP="009A3781">
      <w:pPr>
        <w:ind w:firstLine="567"/>
        <w:jc w:val="both"/>
        <w:rPr>
          <w:rFonts w:eastAsia="Times New Roman"/>
        </w:rPr>
      </w:pPr>
      <w:r>
        <w:rPr>
          <w:rFonts w:eastAsia="Times New Roman"/>
        </w:rPr>
        <w:t xml:space="preserve">- </w:t>
      </w:r>
      <w:r w:rsidRPr="00A950E2">
        <w:rPr>
          <w:rFonts w:eastAsia="Times New Roman"/>
        </w:rPr>
        <w:t>залог имущества стоимостью, превышающей сумму займа не м</w:t>
      </w:r>
      <w:r>
        <w:rPr>
          <w:rFonts w:eastAsia="Times New Roman"/>
        </w:rPr>
        <w:t xml:space="preserve">енее чем на </w:t>
      </w:r>
      <w:r w:rsidRPr="00A950E2">
        <w:rPr>
          <w:rFonts w:eastAsia="Times New Roman"/>
        </w:rPr>
        <w:t>30 процентов (форма договора согласно Приложению 2</w:t>
      </w:r>
      <w:r>
        <w:rPr>
          <w:rFonts w:eastAsia="Times New Roman"/>
        </w:rPr>
        <w:t xml:space="preserve"> Положения о КФ ОДО</w:t>
      </w:r>
      <w:r w:rsidRPr="00A950E2">
        <w:rPr>
          <w:rFonts w:eastAsia="Times New Roman"/>
        </w:rPr>
        <w:t>);</w:t>
      </w:r>
    </w:p>
    <w:p w:rsidR="009A3781" w:rsidRPr="009A3781" w:rsidRDefault="009A3781" w:rsidP="009A3781">
      <w:pPr>
        <w:ind w:firstLine="567"/>
        <w:jc w:val="both"/>
        <w:rPr>
          <w:rFonts w:eastAsia="Times New Roman"/>
        </w:rPr>
      </w:pPr>
      <w:r w:rsidRPr="009A3781">
        <w:rPr>
          <w:rFonts w:eastAsia="Times New Roman"/>
        </w:rPr>
        <w:t>- уступка права требования денежных обязательств по договорам подряда на сумму запрашиваемого займа (форма договора согласно Приложению 3 Положения о КФ ОДО);</w:t>
      </w:r>
    </w:p>
    <w:p w:rsidR="009A3781" w:rsidRPr="009A3781" w:rsidRDefault="009A3781" w:rsidP="009A3781">
      <w:pPr>
        <w:ind w:firstLine="567"/>
        <w:jc w:val="both"/>
        <w:rPr>
          <w:rFonts w:eastAsia="Times New Roman"/>
        </w:rPr>
      </w:pPr>
      <w:r w:rsidRPr="009A3781">
        <w:rPr>
          <w:rFonts w:eastAsia="Times New Roman"/>
        </w:rPr>
        <w:t>- поручительство учредителей (участников), единоличного исполнительного органа заёмщика - юридического лица, поручительство иных лиц (форма договора согласно Приложению 4 Положения о КФ ОДО);</w:t>
      </w:r>
    </w:p>
    <w:p w:rsidR="009A3781" w:rsidRPr="009A3781" w:rsidRDefault="009A3781" w:rsidP="009A3781">
      <w:pPr>
        <w:ind w:firstLine="567"/>
        <w:jc w:val="both"/>
        <w:rPr>
          <w:rFonts w:eastAsia="Times New Roman"/>
        </w:rPr>
      </w:pPr>
      <w:r w:rsidRPr="009A3781">
        <w:rPr>
          <w:rFonts w:eastAsia="Times New Roman"/>
        </w:rPr>
        <w:t>ж) договор банковского счета, предусматривающий:</w:t>
      </w:r>
    </w:p>
    <w:p w:rsidR="009A3781" w:rsidRPr="009A3781" w:rsidRDefault="009A3781" w:rsidP="009A3781">
      <w:pPr>
        <w:ind w:firstLine="567"/>
        <w:jc w:val="both"/>
        <w:rPr>
          <w:rFonts w:eastAsia="Times New Roman"/>
        </w:rPr>
      </w:pPr>
      <w:r w:rsidRPr="009A3781">
        <w:rPr>
          <w:rFonts w:eastAsia="Times New Roman"/>
        </w:rPr>
        <w:t>- отказ кредитной организации в списании денежных средств с банковского счета заёмщика в пользу третьих лиц в случае получения кредитной организаци</w:t>
      </w:r>
      <w:r w:rsidR="006056EC">
        <w:rPr>
          <w:rFonts w:eastAsia="Times New Roman"/>
        </w:rPr>
        <w:t xml:space="preserve">ей уведомления </w:t>
      </w:r>
      <w:r w:rsidRPr="009A3781">
        <w:rPr>
          <w:rFonts w:eastAsia="Times New Roman"/>
        </w:rPr>
        <w:t>от Ассоциации, об осуществлении отказа в списании денежных средств;</w:t>
      </w:r>
    </w:p>
    <w:p w:rsidR="009A3781" w:rsidRPr="009A3781" w:rsidRDefault="009A3781" w:rsidP="009A3781">
      <w:pPr>
        <w:ind w:firstLine="567"/>
        <w:jc w:val="both"/>
        <w:rPr>
          <w:rFonts w:eastAsia="Times New Roman"/>
        </w:rPr>
      </w:pPr>
      <w:r w:rsidRPr="009A3781">
        <w:rPr>
          <w:rFonts w:eastAsia="Times New Roman"/>
        </w:rPr>
        <w:t>- списание денежных средств на специальный банковский счет, на котором размещены средства компенсационного фонда (далее - специальный банковский счет Ассоциации) в случае направления Ассоциацией заёмщику и в к</w:t>
      </w:r>
      <w:r w:rsidR="006056EC">
        <w:rPr>
          <w:rFonts w:eastAsia="Times New Roman"/>
        </w:rPr>
        <w:t xml:space="preserve">редитную организацию требования о </w:t>
      </w:r>
      <w:r w:rsidRPr="009A3781">
        <w:rPr>
          <w:rFonts w:eastAsia="Times New Roman"/>
        </w:rPr>
        <w:t>досрочном возврате суммы займа и процентов за пользование займом;</w:t>
      </w:r>
    </w:p>
    <w:p w:rsidR="00517C25" w:rsidRPr="00517C25" w:rsidRDefault="009A3781" w:rsidP="00517C25">
      <w:pPr>
        <w:ind w:firstLine="567"/>
        <w:jc w:val="both"/>
        <w:rPr>
          <w:rFonts w:eastAsia="Times New Roman"/>
        </w:rPr>
      </w:pPr>
      <w:r w:rsidRPr="009A3781">
        <w:rPr>
          <w:rFonts w:eastAsia="Times New Roman"/>
        </w:rPr>
        <w:t xml:space="preserve">з) </w:t>
      </w:r>
      <w:r w:rsidR="00517C25" w:rsidRPr="00517C25">
        <w:rPr>
          <w:rFonts w:eastAsia="Times New Roman"/>
        </w:rPr>
        <w:t xml:space="preserve">заключенные четырехсторонние соглашения с саморегулируемой организацией, </w:t>
      </w:r>
      <w:r w:rsidR="00517C25">
        <w:rPr>
          <w:rFonts w:eastAsia="Times New Roman"/>
        </w:rPr>
        <w:t xml:space="preserve">                        </w:t>
      </w:r>
      <w:r w:rsidR="00517C25" w:rsidRPr="00517C25">
        <w:rPr>
          <w:rFonts w:eastAsia="Times New Roman"/>
        </w:rPr>
        <w:t xml:space="preserve">с кредитной организацией, в которой открыт специальный банковский счет Ассоциации, </w:t>
      </w:r>
      <w:r w:rsidR="00517C25">
        <w:rPr>
          <w:rFonts w:eastAsia="Times New Roman"/>
        </w:rPr>
        <w:t xml:space="preserve">                            </w:t>
      </w:r>
      <w:r w:rsidR="00517C25" w:rsidRPr="00517C25">
        <w:rPr>
          <w:rFonts w:eastAsia="Times New Roman"/>
        </w:rPr>
        <w:t xml:space="preserve">и кредитными организациями, в которых членом Ассоциации открыты банковские счета, </w:t>
      </w:r>
      <w:r w:rsidR="00517C25">
        <w:rPr>
          <w:rFonts w:eastAsia="Times New Roman"/>
        </w:rPr>
        <w:t xml:space="preserve">                            </w:t>
      </w:r>
      <w:r w:rsidR="00517C25" w:rsidRPr="00517C25">
        <w:rPr>
          <w:rFonts w:eastAsia="Times New Roman"/>
        </w:rPr>
        <w:t>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rsidR="009A3781" w:rsidRPr="009A3781" w:rsidRDefault="009A3781" w:rsidP="009A3781">
      <w:pPr>
        <w:ind w:firstLine="567"/>
        <w:jc w:val="both"/>
        <w:rPr>
          <w:rFonts w:eastAsia="Times New Roman"/>
        </w:rPr>
      </w:pPr>
      <w:r w:rsidRPr="009A3781">
        <w:rPr>
          <w:rFonts w:eastAsia="Times New Roman"/>
        </w:rPr>
        <w:t>и) справка налогового органа об открытых банковских счетах заёмщика в кредитных организациях;</w:t>
      </w:r>
    </w:p>
    <w:p w:rsidR="009A3781" w:rsidRPr="009A3781" w:rsidRDefault="009A3781" w:rsidP="009A3781">
      <w:pPr>
        <w:ind w:firstLine="567"/>
        <w:jc w:val="both"/>
        <w:rPr>
          <w:rFonts w:eastAsia="Times New Roman"/>
        </w:rPr>
      </w:pPr>
      <w:r w:rsidRPr="009A3781">
        <w:rPr>
          <w:rFonts w:eastAsia="Times New Roman"/>
        </w:rPr>
        <w:t>к) договоры подряда с приложением документов, подтверждающих объем выполненных по таким договорам работ (при наличии)</w:t>
      </w:r>
      <w:r w:rsidR="000077E0">
        <w:rPr>
          <w:rFonts w:eastAsia="Times New Roman"/>
        </w:rPr>
        <w:t xml:space="preserve"> (сведен</w:t>
      </w:r>
      <w:r w:rsidR="003D308B">
        <w:rPr>
          <w:rFonts w:eastAsia="Times New Roman"/>
        </w:rPr>
        <w:t>ия по форме согласно Таблице №1</w:t>
      </w:r>
      <w:r w:rsidR="000077E0">
        <w:rPr>
          <w:rFonts w:eastAsia="Times New Roman"/>
        </w:rPr>
        <w:t xml:space="preserve"> настоящей Методики);</w:t>
      </w:r>
    </w:p>
    <w:p w:rsidR="009A3781" w:rsidRDefault="009A3781" w:rsidP="009A3781">
      <w:pPr>
        <w:ind w:firstLine="567"/>
        <w:jc w:val="both"/>
        <w:rPr>
          <w:rFonts w:eastAsia="Times New Roman"/>
        </w:rPr>
      </w:pPr>
      <w:r w:rsidRPr="009A3781">
        <w:rPr>
          <w:rFonts w:eastAsia="Times New Roman"/>
        </w:rPr>
        <w:t xml:space="preserve">л) план расходования займа (по форме согласно Приложению 5 Положения о КФ </w:t>
      </w:r>
      <w:proofErr w:type="gramStart"/>
      <w:r w:rsidRPr="009A3781">
        <w:rPr>
          <w:rFonts w:eastAsia="Times New Roman"/>
        </w:rPr>
        <w:t>ОДО)</w:t>
      </w:r>
      <w:r>
        <w:rPr>
          <w:rFonts w:eastAsia="Times New Roman"/>
        </w:rPr>
        <w:t xml:space="preserve">  </w:t>
      </w:r>
      <w:r w:rsidR="008D3745">
        <w:rPr>
          <w:rFonts w:eastAsia="Times New Roman"/>
        </w:rPr>
        <w:t xml:space="preserve"> </w:t>
      </w:r>
      <w:proofErr w:type="gramEnd"/>
      <w:r w:rsidR="008D3745">
        <w:rPr>
          <w:rFonts w:eastAsia="Times New Roman"/>
        </w:rPr>
        <w:t xml:space="preserve">                      </w:t>
      </w:r>
      <w:r w:rsidRPr="009A3781">
        <w:rPr>
          <w:rFonts w:eastAsia="Times New Roman"/>
        </w:rPr>
        <w:t xml:space="preserve">с указанием целей его использования, соответствующих п. 7.2.1 Положения о КФ ОДО, и лиц, </w:t>
      </w:r>
      <w:r w:rsidR="006056EC">
        <w:rPr>
          <w:rFonts w:eastAsia="Times New Roman"/>
        </w:rPr>
        <w:t xml:space="preserve">                  </w:t>
      </w:r>
      <w:r w:rsidRPr="009A3781">
        <w:rPr>
          <w:rFonts w:eastAsia="Times New Roman"/>
        </w:rPr>
        <w:t>в пользу которых будут осуществляться платежи за счет средств займа.</w:t>
      </w:r>
    </w:p>
    <w:p w:rsidR="00517C25" w:rsidRPr="009A3781" w:rsidRDefault="00517C25" w:rsidP="00517C25">
      <w:pPr>
        <w:jc w:val="both"/>
        <w:rPr>
          <w:rFonts w:eastAsia="Times New Roman"/>
        </w:rPr>
      </w:pPr>
    </w:p>
    <w:p w:rsidR="009A3781" w:rsidRPr="009A3781" w:rsidRDefault="009A3781" w:rsidP="009A3781">
      <w:pPr>
        <w:spacing w:before="120"/>
        <w:ind w:firstLine="567"/>
        <w:jc w:val="both"/>
      </w:pPr>
      <w:r w:rsidRPr="009A3781">
        <w:t>1.2.2. Дополнительные документы по запросу Ассоциации:</w:t>
      </w:r>
    </w:p>
    <w:p w:rsidR="009A3781" w:rsidRPr="009A3781" w:rsidRDefault="008D3745" w:rsidP="009A3781">
      <w:pPr>
        <w:ind w:firstLine="567"/>
        <w:contextualSpacing/>
        <w:jc w:val="both"/>
      </w:pPr>
      <w:r>
        <w:t xml:space="preserve">а) </w:t>
      </w:r>
      <w:proofErr w:type="spellStart"/>
      <w:r>
        <w:t>оборотно</w:t>
      </w:r>
      <w:proofErr w:type="spellEnd"/>
      <w:r>
        <w:t>-сальдовые ведомости</w:t>
      </w:r>
      <w:r w:rsidR="009A3781" w:rsidRPr="009A3781">
        <w:t xml:space="preserve"> по счетам: 62, 60, 76, 51, 70, 66, 67, а также </w:t>
      </w:r>
      <w:proofErr w:type="spellStart"/>
      <w:r w:rsidR="009A3781" w:rsidRPr="009A3781">
        <w:t>оборотно</w:t>
      </w:r>
      <w:proofErr w:type="spellEnd"/>
      <w:r w:rsidR="009A3781" w:rsidRPr="009A3781">
        <w:t>-сальдовая ведомость в целом по организации за год, предшествующий году подачи документов;</w:t>
      </w:r>
    </w:p>
    <w:p w:rsidR="009A3781" w:rsidRPr="009A3781" w:rsidRDefault="009A3781" w:rsidP="009A3781">
      <w:pPr>
        <w:ind w:firstLine="567"/>
        <w:contextualSpacing/>
        <w:jc w:val="both"/>
      </w:pPr>
      <w:r w:rsidRPr="009A3781">
        <w:t>б) справка об остатках денежных средств на расчетных счетах заемщика в кредитных организациях, полученная не ранее, чем за один месяц до даты подачи документов;</w:t>
      </w:r>
    </w:p>
    <w:p w:rsidR="009A3781" w:rsidRPr="009A3781" w:rsidRDefault="009A3781" w:rsidP="009A3781">
      <w:pPr>
        <w:ind w:firstLine="567"/>
        <w:contextualSpacing/>
        <w:jc w:val="both"/>
      </w:pPr>
      <w:r w:rsidRPr="009A3781">
        <w:t xml:space="preserve">в) расшифровка кредитов и займов, расшифровка дебиторской и кредиторской задолженности в разрезе контрагентов с ИНН, сроков возникновения и </w:t>
      </w:r>
      <w:r w:rsidR="000077E0">
        <w:t>погашения.</w:t>
      </w:r>
    </w:p>
    <w:p w:rsidR="009A3781" w:rsidRPr="009A3781" w:rsidRDefault="009A3781" w:rsidP="009A3781">
      <w:pPr>
        <w:ind w:firstLine="567"/>
        <w:contextualSpacing/>
        <w:jc w:val="both"/>
      </w:pPr>
    </w:p>
    <w:p w:rsidR="009A3781" w:rsidRPr="009A3781" w:rsidRDefault="009A3781" w:rsidP="009A3781">
      <w:pPr>
        <w:spacing w:before="60"/>
        <w:ind w:firstLine="567"/>
        <w:jc w:val="both"/>
      </w:pPr>
      <w:r w:rsidRPr="009A3781">
        <w:t>1.3. Наряду с проверкой документов, поданных в соста</w:t>
      </w:r>
      <w:r w:rsidR="009B1640">
        <w:t>ве заявки, проводится проверка з</w:t>
      </w:r>
      <w:r w:rsidRPr="009A3781">
        <w:t>аемщика:</w:t>
      </w:r>
    </w:p>
    <w:p w:rsidR="009A3781" w:rsidRPr="009A3781" w:rsidRDefault="009A3781" w:rsidP="009A3781">
      <w:pPr>
        <w:numPr>
          <w:ilvl w:val="0"/>
          <w:numId w:val="2"/>
        </w:numPr>
        <w:jc w:val="both"/>
        <w:rPr>
          <w:rFonts w:eastAsia="Times New Roman"/>
        </w:rPr>
      </w:pPr>
      <w:r w:rsidRPr="009A3781">
        <w:rPr>
          <w:rFonts w:eastAsia="Times New Roman"/>
        </w:rPr>
        <w:t>На наличие задолженности по уплате членских взносов в Ассоциацию;</w:t>
      </w:r>
    </w:p>
    <w:p w:rsidR="009A3781" w:rsidRPr="009A3781" w:rsidRDefault="009A3781" w:rsidP="009A3781">
      <w:pPr>
        <w:numPr>
          <w:ilvl w:val="0"/>
          <w:numId w:val="2"/>
        </w:numPr>
        <w:jc w:val="both"/>
        <w:rPr>
          <w:rFonts w:eastAsia="Times New Roman"/>
        </w:rPr>
      </w:pPr>
      <w:r w:rsidRPr="009A3781">
        <w:rPr>
          <w:rFonts w:eastAsia="Times New Roman"/>
        </w:rPr>
        <w:t>На действие в отношении заемщика меры дисциплинарного воздействия принятых Ассоциацией в виде неисполненного в срок предписания, предупреждения, приостановления права осуществлять строительство, реконструкцию, капитальный ремонт, снос объектов капитального строительства;</w:t>
      </w:r>
    </w:p>
    <w:p w:rsidR="009A3781" w:rsidRPr="009A3781" w:rsidRDefault="009A3781" w:rsidP="009A3781">
      <w:pPr>
        <w:numPr>
          <w:ilvl w:val="0"/>
          <w:numId w:val="2"/>
        </w:numPr>
        <w:jc w:val="both"/>
        <w:rPr>
          <w:rFonts w:eastAsia="Times New Roman"/>
        </w:rPr>
      </w:pPr>
      <w:r w:rsidRPr="009A3781">
        <w:rPr>
          <w:rFonts w:eastAsia="Times New Roman"/>
        </w:rPr>
        <w:t>На наличие у заемщика неисполненных предписаний органов государственного (муниципального) контроля (надзора) в сфере строительства;</w:t>
      </w:r>
    </w:p>
    <w:p w:rsidR="009A3781" w:rsidRPr="009A3781" w:rsidRDefault="009A3781" w:rsidP="009A3781">
      <w:pPr>
        <w:numPr>
          <w:ilvl w:val="0"/>
          <w:numId w:val="2"/>
        </w:numPr>
        <w:jc w:val="both"/>
        <w:rPr>
          <w:rFonts w:eastAsia="Times New Roman"/>
        </w:rPr>
      </w:pPr>
      <w:r w:rsidRPr="009A3781">
        <w:rPr>
          <w:rFonts w:eastAsia="Times New Roman"/>
        </w:rPr>
        <w:t>На наличие выплат из компенсационного фонда возмещения вреда или из компенсационного фонда обеспечения договорных обязательств по вине заемщика.</w:t>
      </w:r>
    </w:p>
    <w:p w:rsidR="009A3781" w:rsidRPr="009A3781" w:rsidRDefault="009A3781" w:rsidP="009A3781">
      <w:pPr>
        <w:spacing w:before="120"/>
        <w:ind w:firstLine="567"/>
        <w:jc w:val="both"/>
      </w:pPr>
      <w:r w:rsidRPr="009A3781">
        <w:t>1.4. Ассоциация вправе запр</w:t>
      </w:r>
      <w:r w:rsidR="008D10C9">
        <w:t xml:space="preserve">осить дополнительную информацию и </w:t>
      </w:r>
      <w:r w:rsidRPr="009A3781">
        <w:t xml:space="preserve">документы                             </w:t>
      </w:r>
      <w:proofErr w:type="gramStart"/>
      <w:r w:rsidRPr="009A3781">
        <w:t xml:space="preserve">   (</w:t>
      </w:r>
      <w:proofErr w:type="gramEnd"/>
      <w:r w:rsidRPr="009A3781">
        <w:t>в соответствии с п. 7.4.7 Положения о КФ ОДО) для комплексной оценки</w:t>
      </w:r>
      <w:r w:rsidR="006056EC">
        <w:t xml:space="preserve"> заемщика</w:t>
      </w:r>
      <w:r w:rsidRPr="009A3781">
        <w:t xml:space="preserve"> и принятия объективного решения для выдачи займа. </w:t>
      </w:r>
    </w:p>
    <w:p w:rsidR="009A3781" w:rsidRPr="009A3781" w:rsidRDefault="009A3781" w:rsidP="009A3781">
      <w:pPr>
        <w:spacing w:before="120"/>
        <w:ind w:firstLine="567"/>
        <w:jc w:val="both"/>
      </w:pP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r w:rsidRPr="009A3781">
        <w:rPr>
          <w:rFonts w:eastAsia="Arial Unicode MS"/>
          <w:b/>
        </w:rPr>
        <w:t>2. ОЦЕНКА ДЕЛОВОЙ РЕПУТАЦИИ</w:t>
      </w:r>
      <w:r w:rsidR="006056EC">
        <w:rPr>
          <w:rFonts w:eastAsia="Arial Unicode MS"/>
          <w:b/>
        </w:rPr>
        <w:t xml:space="preserve"> ЗАЕМЩИКА</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rPr>
      </w:pPr>
    </w:p>
    <w:p w:rsidR="009A3781" w:rsidRPr="009A3781" w:rsidRDefault="009A3781" w:rsidP="009A3781">
      <w:pPr>
        <w:ind w:firstLine="567"/>
        <w:contextualSpacing/>
        <w:jc w:val="both"/>
      </w:pPr>
      <w:r w:rsidRPr="009A3781">
        <w:t>Для оценки деловой репутации заемщика используется информация, размещенная                            в открытых официальных источниках (</w:t>
      </w:r>
      <w:proofErr w:type="spellStart"/>
      <w:r w:rsidRPr="009A3781">
        <w:t>Контур.Фокус</w:t>
      </w:r>
      <w:proofErr w:type="spellEnd"/>
      <w:r w:rsidRPr="009A3781">
        <w:t>, сервисы ФНС, Картотека арбитражных дел, Единый федеральный реестр сведений о банкротстве и другие).</w:t>
      </w:r>
    </w:p>
    <w:p w:rsidR="009A3781" w:rsidRPr="009A3781" w:rsidRDefault="009A3781" w:rsidP="009A3781">
      <w:pPr>
        <w:contextualSpacing/>
        <w:jc w:val="both"/>
      </w:pPr>
    </w:p>
    <w:p w:rsidR="009A3781" w:rsidRPr="009A3781" w:rsidRDefault="009A3781" w:rsidP="009A37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ab/>
        <w:t>Проверяется наличие негативной информации по потенциальному заёмщику, к которой можно отнести:</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Наличие решений ФНС о приостановлении операций по счетам;</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 xml:space="preserve">Факт отсутствия связи у ФНС с контрагентом по адресу регистрации (при наличии такой информации, необходимо подтвердить наличие договора аренды по другому </w:t>
      </w:r>
      <w:proofErr w:type="gramStart"/>
      <w:r w:rsidRPr="009A3781">
        <w:rPr>
          <w:rFonts w:eastAsia="Arial Unicode MS"/>
        </w:rPr>
        <w:t xml:space="preserve">адресу, </w:t>
      </w:r>
      <w:r w:rsidR="00F36461">
        <w:rPr>
          <w:rFonts w:eastAsia="Arial Unicode MS"/>
        </w:rPr>
        <w:t xml:space="preserve">  </w:t>
      </w:r>
      <w:proofErr w:type="gramEnd"/>
      <w:r w:rsidR="00F36461">
        <w:rPr>
          <w:rFonts w:eastAsia="Arial Unicode MS"/>
        </w:rPr>
        <w:t xml:space="preserve">                     </w:t>
      </w:r>
      <w:r w:rsidRPr="009A3781">
        <w:rPr>
          <w:rFonts w:eastAsia="Arial Unicode MS"/>
        </w:rPr>
        <w:t>в котором располагается офис);</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 xml:space="preserve">Исполнительные производства существенные для объемов деятельности заемщика </w:t>
      </w:r>
      <w:r w:rsidR="006056EC">
        <w:rPr>
          <w:rFonts w:eastAsia="Arial Unicode MS"/>
        </w:rPr>
        <w:t xml:space="preserve">                      </w:t>
      </w:r>
      <w:proofErr w:type="gramStart"/>
      <w:r w:rsidR="006056EC">
        <w:rPr>
          <w:rFonts w:eastAsia="Arial Unicode MS"/>
        </w:rPr>
        <w:t xml:space="preserve">   </w:t>
      </w:r>
      <w:r w:rsidR="00F36461">
        <w:rPr>
          <w:rFonts w:eastAsia="Arial Unicode MS"/>
        </w:rPr>
        <w:t>(</w:t>
      </w:r>
      <w:proofErr w:type="gramEnd"/>
      <w:r w:rsidRPr="009A3781">
        <w:rPr>
          <w:rFonts w:eastAsia="Arial Unicode MS"/>
        </w:rPr>
        <w:t>под существенностью принимается задолженность более 25 % от стр. 1300 Бухгалтерского баланса);</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 xml:space="preserve">Наличие вступивших в силу и неисполненных судебных разбирательств в качестве ответчика и истца существенных для </w:t>
      </w:r>
      <w:r w:rsidR="006056EC">
        <w:rPr>
          <w:rFonts w:eastAsia="Arial Unicode MS"/>
        </w:rPr>
        <w:t xml:space="preserve">объемов деятельности заемщика                                           </w:t>
      </w:r>
      <w:proofErr w:type="gramStart"/>
      <w:r w:rsidR="006056EC">
        <w:rPr>
          <w:rFonts w:eastAsia="Arial Unicode MS"/>
        </w:rPr>
        <w:t xml:space="preserve">   </w:t>
      </w:r>
      <w:r w:rsidRPr="009A3781">
        <w:rPr>
          <w:rFonts w:eastAsia="Arial Unicode MS"/>
        </w:rPr>
        <w:t>(</w:t>
      </w:r>
      <w:proofErr w:type="gramEnd"/>
      <w:r w:rsidRPr="009A3781">
        <w:rPr>
          <w:rFonts w:eastAsia="Arial Unicode MS"/>
        </w:rPr>
        <w:t>под существенностью принимается задолженность более 25 % от стр. 1300 Бухгалтерского баланса);</w:t>
      </w:r>
    </w:p>
    <w:p w:rsidR="009A3781" w:rsidRPr="009A3781" w:rsidRDefault="006056EC"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Pr>
          <w:rFonts w:eastAsia="Arial Unicode MS"/>
        </w:rPr>
        <w:t>Наличие информации о зае</w:t>
      </w:r>
      <w:r w:rsidR="009A3781" w:rsidRPr="009A3781">
        <w:rPr>
          <w:rFonts w:eastAsia="Arial Unicode MS"/>
        </w:rPr>
        <w:t>мщике в реестре недобросовестных поставщиков;</w:t>
      </w:r>
    </w:p>
    <w:p w:rsidR="00A84003" w:rsidRPr="00A84003" w:rsidRDefault="00A84003" w:rsidP="00A84003">
      <w:pPr>
        <w:pStyle w:val="a7"/>
        <w:numPr>
          <w:ilvl w:val="0"/>
          <w:numId w:val="3"/>
        </w:numPr>
        <w:jc w:val="both"/>
        <w:rPr>
          <w:rFonts w:eastAsia="Times New Roman"/>
        </w:rPr>
      </w:pPr>
      <w:r w:rsidRPr="00A84003">
        <w:rPr>
          <w:rFonts w:eastAsia="Times New Roman"/>
        </w:rPr>
        <w:t>Наличие информации о ликвидации</w:t>
      </w:r>
      <w:r>
        <w:rPr>
          <w:rFonts w:eastAsia="Times New Roman"/>
        </w:rPr>
        <w:t xml:space="preserve"> заемщика</w:t>
      </w:r>
      <w:r w:rsidRPr="00A84003">
        <w:rPr>
          <w:rFonts w:eastAsia="Times New Roman"/>
        </w:rPr>
        <w:t>, наличие решения суда о введении в отношении заемщика внешнего управления или о продлении срока такого внешнего управления либо решения суда о признании его несостоятельным (банкротом) и об от</w:t>
      </w:r>
      <w:r>
        <w:rPr>
          <w:rFonts w:eastAsia="Times New Roman"/>
        </w:rPr>
        <w:t>крытии конкурсного производства.</w:t>
      </w:r>
    </w:p>
    <w:p w:rsidR="009A3781" w:rsidRPr="009A3781" w:rsidRDefault="009A3781" w:rsidP="009A37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9A3781" w:rsidRPr="00155D96" w:rsidRDefault="009A3781" w:rsidP="009A37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r w:rsidRPr="009A3781">
        <w:rPr>
          <w:rFonts w:eastAsia="Arial Unicode MS"/>
        </w:rPr>
        <w:tab/>
      </w:r>
      <w:r w:rsidRPr="00155D96">
        <w:rPr>
          <w:rFonts w:eastAsia="Arial Unicode MS"/>
          <w:u w:val="single"/>
        </w:rPr>
        <w:t>При выявлении любой из выше перечисленной негативной информации, применяется коэффициент риска невозврат</w:t>
      </w:r>
      <w:r w:rsidR="00A84003">
        <w:rPr>
          <w:rFonts w:eastAsia="Arial Unicode MS"/>
          <w:u w:val="single"/>
        </w:rPr>
        <w:t>а займа, указанный в Т</w:t>
      </w:r>
      <w:r w:rsidR="002F0F49">
        <w:rPr>
          <w:rFonts w:eastAsia="Arial Unicode MS"/>
          <w:u w:val="single"/>
        </w:rPr>
        <w:t>аблице № 7</w:t>
      </w:r>
      <w:r w:rsidR="00155D96" w:rsidRPr="00155D96">
        <w:rPr>
          <w:rFonts w:eastAsia="Arial Unicode MS"/>
          <w:u w:val="single"/>
        </w:rPr>
        <w:t xml:space="preserve"> </w:t>
      </w:r>
      <w:r w:rsidR="00A84003">
        <w:rPr>
          <w:rFonts w:eastAsia="Arial Unicode MS"/>
          <w:u w:val="single"/>
        </w:rPr>
        <w:t xml:space="preserve">настоящей Методики </w:t>
      </w:r>
      <w:r w:rsidRPr="00155D96">
        <w:rPr>
          <w:rFonts w:eastAsia="Arial Unicode MS"/>
          <w:u w:val="single"/>
        </w:rPr>
        <w:t>в размере - 0,1.</w:t>
      </w:r>
    </w:p>
    <w:p w:rsid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517C25" w:rsidRDefault="00517C25"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517C25" w:rsidRPr="009A3781" w:rsidRDefault="00517C25"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jc w:val="center"/>
        <w:rPr>
          <w:rFonts w:eastAsia="Arial Unicode MS"/>
          <w:b/>
        </w:rPr>
      </w:pPr>
      <w:r w:rsidRPr="009A3781">
        <w:rPr>
          <w:rFonts w:eastAsia="Arial Unicode MS"/>
          <w:b/>
        </w:rPr>
        <w:t>3. ОЦЕНКА ОБСТОЯТЕЛЬСТВ, СВИДЕТЕЛЬСТВУЮЩИХ О ВОЗМОЖНОМ ОТСУТСТВИИ У ЗАЕМЩИКА РЕАЛЬНОЙ ДЕЯТЕЛЬНОСТИ ИЛИ ОБ ОСУЩЕСТВЛЕНИИ ЕЕ В НЕЗНАЧИТЕЛЬНЫХ ОБЪЕМАХ</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9A3781" w:rsidRPr="009A3781" w:rsidRDefault="009A3781" w:rsidP="009A37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ab/>
        <w:t>Минимальный перечень обстоятельств, каждое из которых свидетельствует о возможном отсутствии у заемщика реальной деятельности или об осуществлении ее в незначительных объемах в денежном выражении, не сопоставимых с размером запрашиваемого займа (совокупности ссуд, предоставленных данному заемщику):</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Превышение более чем в 10 раз размера предоставленной заемщику необеспеченного займа, над величиной полученной им среднеквартальной выручки за последние                                    12 календарных месяцев до даты оценки займа (или меньший период для юридических лиц, зарегистрированных в пос</w:t>
      </w:r>
      <w:r w:rsidR="006056EC">
        <w:rPr>
          <w:rFonts w:eastAsia="Arial Unicode MS"/>
        </w:rPr>
        <w:t>ледние 12 календарных месяцев);</w:t>
      </w: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Отсутствие на последнюю отчетную дату у заемщика собственных, либо находящихся в пользовании на основании договора аренды, основных средств или иного имущества, необходимых для осуществления деятельности (производственных мощностей, складских помещений, транспортных средств, торговых точек, офисн</w:t>
      </w:r>
      <w:r w:rsidR="006056EC">
        <w:rPr>
          <w:rFonts w:eastAsia="Arial Unicode MS"/>
        </w:rPr>
        <w:t xml:space="preserve">ых помещений </w:t>
      </w:r>
      <w:r w:rsidRPr="009A3781">
        <w:rPr>
          <w:rFonts w:eastAsia="Arial Unicode MS"/>
        </w:rPr>
        <w:t>и прочих</w:t>
      </w:r>
      <w:proofErr w:type="gramStart"/>
      <w:r w:rsidRPr="009A3781">
        <w:rPr>
          <w:rFonts w:eastAsia="Arial Unicode MS"/>
        </w:rPr>
        <w:t xml:space="preserve">), </w:t>
      </w:r>
      <w:r w:rsidR="006056EC">
        <w:rPr>
          <w:rFonts w:eastAsia="Arial Unicode MS"/>
        </w:rPr>
        <w:t xml:space="preserve">  </w:t>
      </w:r>
      <w:proofErr w:type="gramEnd"/>
      <w:r w:rsidR="006056EC">
        <w:rPr>
          <w:rFonts w:eastAsia="Arial Unicode MS"/>
        </w:rPr>
        <w:t xml:space="preserve">                  </w:t>
      </w:r>
      <w:r w:rsidRPr="009A3781">
        <w:rPr>
          <w:rFonts w:eastAsia="Arial Unicode MS"/>
        </w:rPr>
        <w:t>в том числе переданных в залог;</w:t>
      </w: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В случае если у заемщика произошла смена лица, осуществляющего функции единоличного исполнительного органа, три и более раз за последний календарный год;</w:t>
      </w: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Отсутствие заемщика по месту нахождения, указанному в учредительных документах, или по заявленному им фактическому месту нахождения;</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 xml:space="preserve">Изменение места постановки на налоговый учет более двух раз за календарный год                </w:t>
      </w:r>
      <w:proofErr w:type="gramStart"/>
      <w:r w:rsidRPr="009A3781">
        <w:rPr>
          <w:rFonts w:eastAsia="Arial Unicode MS"/>
        </w:rPr>
        <w:t xml:space="preserve">   (</w:t>
      </w:r>
      <w:proofErr w:type="gramEnd"/>
      <w:r w:rsidRPr="009A3781">
        <w:rPr>
          <w:rFonts w:eastAsia="Arial Unicode MS"/>
        </w:rPr>
        <w:t>за исключением случаев, когда изменение вызвано реорганизацией налоговых органов);</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Отсутствие в штате заемщика 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Отсутствие в штате заемщика работников помимо руководителя и главного бухгалтера;</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С даты государственной регистрации заемщика - юридического лица прошло менее года, за исключением случаев его реорганизации.</w:t>
      </w:r>
    </w:p>
    <w:p w:rsidR="006056EC" w:rsidRDefault="006056EC" w:rsidP="006056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9A3781" w:rsidRPr="009718A0" w:rsidRDefault="006056EC" w:rsidP="009A37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r>
        <w:rPr>
          <w:rFonts w:eastAsia="Arial Unicode MS"/>
        </w:rPr>
        <w:tab/>
      </w:r>
      <w:r w:rsidR="009A3781" w:rsidRPr="009718A0">
        <w:rPr>
          <w:rFonts w:eastAsia="Arial Unicode MS"/>
          <w:u w:val="single"/>
        </w:rPr>
        <w:t>При выявлении любой из выше перечисленной негативной информации, применяется коэффициент риска невозврат</w:t>
      </w:r>
      <w:r w:rsidR="00A84003" w:rsidRPr="009718A0">
        <w:rPr>
          <w:rFonts w:eastAsia="Arial Unicode MS"/>
          <w:u w:val="single"/>
        </w:rPr>
        <w:t>а займа, указанный в Т</w:t>
      </w:r>
      <w:r w:rsidR="002F0F49">
        <w:rPr>
          <w:rFonts w:eastAsia="Arial Unicode MS"/>
          <w:u w:val="single"/>
        </w:rPr>
        <w:t>аблице № 7</w:t>
      </w:r>
      <w:r w:rsidR="00155D96" w:rsidRPr="009718A0">
        <w:rPr>
          <w:rFonts w:eastAsia="Arial Unicode MS"/>
          <w:u w:val="single"/>
        </w:rPr>
        <w:t xml:space="preserve"> </w:t>
      </w:r>
      <w:r w:rsidR="00A84003" w:rsidRPr="009718A0">
        <w:rPr>
          <w:rFonts w:eastAsia="Arial Unicode MS"/>
          <w:u w:val="single"/>
        </w:rPr>
        <w:t>настоящей Методики</w:t>
      </w:r>
      <w:r w:rsidR="009A3781" w:rsidRPr="009718A0">
        <w:rPr>
          <w:rFonts w:eastAsia="Arial Unicode MS"/>
          <w:u w:val="single"/>
        </w:rPr>
        <w:t xml:space="preserve"> в размере -0,1.</w:t>
      </w:r>
    </w:p>
    <w:p w:rsidR="009A3781" w:rsidRDefault="009A3781"/>
    <w:p w:rsidR="00F36461" w:rsidRPr="00F36461" w:rsidRDefault="00F36461" w:rsidP="00F36461">
      <w:pPr>
        <w:keepNext/>
        <w:tabs>
          <w:tab w:val="left" w:pos="1080"/>
        </w:tabs>
        <w:jc w:val="center"/>
        <w:outlineLvl w:val="0"/>
        <w:rPr>
          <w:b/>
          <w:bCs/>
        </w:rPr>
      </w:pPr>
      <w:bookmarkStart w:id="4" w:name="_Toc66255275"/>
      <w:bookmarkStart w:id="5" w:name="_Toc361733822"/>
      <w:bookmarkStart w:id="6" w:name="_Toc409432009"/>
      <w:bookmarkStart w:id="7" w:name="_Toc409432088"/>
      <w:bookmarkStart w:id="8" w:name="_Toc409432251"/>
      <w:bookmarkStart w:id="9" w:name="_Toc409432296"/>
      <w:bookmarkStart w:id="10" w:name="_Toc421527204"/>
      <w:bookmarkStart w:id="11" w:name="_Toc435803465"/>
      <w:bookmarkStart w:id="12" w:name="_Toc435803492"/>
      <w:r w:rsidRPr="00F36461">
        <w:rPr>
          <w:b/>
          <w:bCs/>
        </w:rPr>
        <w:t xml:space="preserve">4. </w:t>
      </w:r>
      <w:bookmarkEnd w:id="4"/>
      <w:bookmarkEnd w:id="5"/>
      <w:bookmarkEnd w:id="6"/>
      <w:bookmarkEnd w:id="7"/>
      <w:bookmarkEnd w:id="8"/>
      <w:bookmarkEnd w:id="9"/>
      <w:bookmarkEnd w:id="10"/>
      <w:bookmarkEnd w:id="11"/>
      <w:bookmarkEnd w:id="12"/>
      <w:r w:rsidRPr="00F36461">
        <w:rPr>
          <w:b/>
          <w:bCs/>
        </w:rPr>
        <w:t>АНАЛИЗ ФИНАНСОВО-ЭКОНОМИЧЕСКОЙ ДЕЯТЕЛЬНОСТИ ЗАЕМЩИКА</w:t>
      </w:r>
    </w:p>
    <w:p w:rsidR="00F36461" w:rsidRPr="00F36461" w:rsidRDefault="00F36461" w:rsidP="00F36461">
      <w:pPr>
        <w:keepNext/>
        <w:tabs>
          <w:tab w:val="left" w:pos="1080"/>
        </w:tabs>
        <w:jc w:val="center"/>
        <w:outlineLvl w:val="0"/>
        <w:rPr>
          <w:b/>
          <w:bCs/>
        </w:rPr>
      </w:pPr>
      <w:bookmarkStart w:id="13" w:name="_Toc66255276"/>
    </w:p>
    <w:bookmarkEnd w:id="13"/>
    <w:p w:rsidR="00F36461" w:rsidRPr="00F36461" w:rsidRDefault="00F36461" w:rsidP="00F36461">
      <w:pPr>
        <w:tabs>
          <w:tab w:val="left" w:pos="1080"/>
          <w:tab w:val="num" w:pos="3960"/>
        </w:tabs>
        <w:spacing w:before="120"/>
        <w:ind w:firstLine="720"/>
        <w:jc w:val="both"/>
      </w:pPr>
      <w:r w:rsidRPr="00F36461">
        <w:t>Финанс</w:t>
      </w:r>
      <w:r w:rsidR="00A84003">
        <w:t>ово-экономическая деятельность з</w:t>
      </w:r>
      <w:r w:rsidRPr="00F36461">
        <w:t>аемщика – члена Ассоциации, проводится на основании бухгалтерской отчетности, которая должна соответствовать определенным требованиям (отчетность должна быть предоставлена не менее чем за финансовый год, содержать все обязательные формы с пояснениями к бухгалтерской отчетности, должна быть заверена подписью и печатью уполномоченного лица с отметкой ИФНС или квитанцией о приеме и уведомлением о результате приема).</w:t>
      </w:r>
    </w:p>
    <w:p w:rsidR="00F36461" w:rsidRPr="00F36461" w:rsidRDefault="00F36461" w:rsidP="00F36461">
      <w:pPr>
        <w:tabs>
          <w:tab w:val="left" w:pos="1080"/>
          <w:tab w:val="num" w:pos="3960"/>
        </w:tabs>
        <w:spacing w:before="120"/>
        <w:ind w:firstLine="720"/>
        <w:jc w:val="center"/>
      </w:pPr>
      <w:r w:rsidRPr="00F36461">
        <w:rPr>
          <w:b/>
          <w:sz w:val="28"/>
          <w:szCs w:val="28"/>
        </w:rPr>
        <w:t>4.1. Анализ изменений финансовых показателей в динамике</w:t>
      </w:r>
    </w:p>
    <w:p w:rsidR="00F36461" w:rsidRPr="00F36461" w:rsidRDefault="00F36461" w:rsidP="00F36461">
      <w:pPr>
        <w:tabs>
          <w:tab w:val="num" w:pos="3960"/>
        </w:tabs>
        <w:spacing w:before="120"/>
        <w:ind w:firstLine="567"/>
        <w:jc w:val="both"/>
        <w:rPr>
          <w:bCs/>
        </w:rPr>
      </w:pPr>
      <w:r w:rsidRPr="00F36461">
        <w:rPr>
          <w:bCs/>
        </w:rPr>
        <w:t>На основе представленных документов проводится финансово-экономический ана</w:t>
      </w:r>
      <w:r w:rsidR="00A84003">
        <w:rPr>
          <w:bCs/>
        </w:rPr>
        <w:t>лиз хозяйственной деятельности з</w:t>
      </w:r>
      <w:r w:rsidRPr="00F36461">
        <w:rPr>
          <w:bCs/>
        </w:rPr>
        <w:t>аемщика путем</w:t>
      </w:r>
      <w:r w:rsidRPr="00F36461">
        <w:t xml:space="preserve"> отображения изменения статей по периоду в абсолютных и относительных значениях по форме Таблицы </w:t>
      </w:r>
      <w:r w:rsidR="00A84003">
        <w:t xml:space="preserve">№ </w:t>
      </w:r>
      <w:r w:rsidR="003D308B">
        <w:t>2</w:t>
      </w:r>
      <w:r w:rsidRPr="00F36461">
        <w:t xml:space="preserve"> </w:t>
      </w:r>
      <w:r w:rsidR="00A84003">
        <w:t>настоящей Методики</w:t>
      </w:r>
      <w:r w:rsidRPr="00F36461">
        <w:t>.</w:t>
      </w:r>
    </w:p>
    <w:p w:rsidR="00F36461" w:rsidRPr="00F36461" w:rsidRDefault="00F36461" w:rsidP="00F36461">
      <w:pPr>
        <w:spacing w:before="120"/>
        <w:ind w:firstLine="567"/>
        <w:jc w:val="both"/>
      </w:pPr>
      <w:r w:rsidRPr="00F36461">
        <w:t xml:space="preserve">Горизонтальный анализ позволяет понять, происходит ли развитие компании, наращивает ли она объем сбыта, увеличивает размер финансового результата от своей деятельности. Все это позволяет понять направление развития компании, что обеспечивает аналитика информацией о перспективах бизнеса. Более высокий темп прироста доходов по сравнению с расходами указывает на повышение эффективности работы компании.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ab/>
        <w:t xml:space="preserve">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sz w:val="28"/>
          <w:szCs w:val="28"/>
        </w:rPr>
      </w:pPr>
      <w:r w:rsidRPr="00F36461">
        <w:rPr>
          <w:rFonts w:eastAsia="Arial Unicode MS"/>
          <w:b/>
          <w:sz w:val="28"/>
          <w:szCs w:val="28"/>
        </w:rPr>
        <w:t>4.2. Анализ финансовой устойчивости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p>
    <w:p w:rsidR="00F36461" w:rsidRPr="00F36461" w:rsidRDefault="00F36461" w:rsidP="00F364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ab/>
        <w:t xml:space="preserve">Анализ финансовой устойчивости отражает стабильность финансового положения организации, позволяет определить способность поддерживать свою хозяйственно – финансовую деятельность в течение определенного периода времени. Для ее расчета используются следующие показатели (Таблица </w:t>
      </w:r>
      <w:r w:rsidR="00A84003">
        <w:rPr>
          <w:rFonts w:eastAsia="Arial Unicode MS"/>
        </w:rPr>
        <w:t>№</w:t>
      </w:r>
      <w:r w:rsidR="003D308B">
        <w:rPr>
          <w:rFonts w:eastAsia="Arial Unicode MS"/>
        </w:rPr>
        <w:t>3</w:t>
      </w:r>
      <w:r w:rsidRPr="00F36461">
        <w:rPr>
          <w:rFonts w:eastAsia="Arial Unicode MS"/>
        </w:rPr>
        <w:t xml:space="preserve"> </w:t>
      </w:r>
      <w:r w:rsidR="00A84003">
        <w:rPr>
          <w:rFonts w:eastAsia="Arial Unicode MS"/>
        </w:rPr>
        <w:t>настоящей Методики</w:t>
      </w:r>
      <w:r w:rsidRPr="00F36461">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rPr>
        <w:t xml:space="preserve"> </w:t>
      </w:r>
      <w:r w:rsidRPr="00F36461">
        <w:rPr>
          <w:rFonts w:eastAsia="Arial Unicode MS"/>
          <w:b/>
          <w:u w:val="single"/>
        </w:rPr>
        <w:t>4.2.1. Коэффициент автономии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финансовой независимости или автономии служит для определения объема вложенных собственных сре</w:t>
      </w:r>
      <w:r w:rsidR="009718A0">
        <w:rPr>
          <w:rFonts w:eastAsia="Arial Unicode MS"/>
        </w:rPr>
        <w:t>дств</w:t>
      </w:r>
      <w:r w:rsidRPr="00F36461">
        <w:rPr>
          <w:rFonts w:eastAsia="Arial Unicode MS"/>
        </w:rPr>
        <w:t xml:space="preserve"> собственниками организации в общую стоимость имущества. Рассчитывается по следующей формуле: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Кав</w:t>
      </w:r>
      <w:proofErr w:type="spellEnd"/>
      <w:r w:rsidRPr="00F36461">
        <w:rPr>
          <w:rFonts w:eastAsia="Arial Unicode MS"/>
        </w:rPr>
        <w:t xml:space="preserve"> = стр. 1300 / стр. 1700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0,4 и более (оптимальное 0,5-0,7).</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При расчете «Коэффи</w:t>
      </w:r>
      <w:r w:rsidR="00A84003">
        <w:rPr>
          <w:rFonts w:eastAsia="Arial Unicode MS"/>
        </w:rPr>
        <w:t>циента риска невозврата займа» Т</w:t>
      </w:r>
      <w:r w:rsidRPr="00F36461">
        <w:rPr>
          <w:rFonts w:eastAsia="Arial Unicode MS"/>
        </w:rPr>
        <w:t xml:space="preserve">аблица </w:t>
      </w:r>
      <w:r w:rsidR="00A84003">
        <w:rPr>
          <w:rFonts w:eastAsia="Arial Unicode MS"/>
        </w:rPr>
        <w:t xml:space="preserve">№ </w:t>
      </w:r>
      <w:r w:rsidR="002F0F49">
        <w:rPr>
          <w:rFonts w:eastAsia="Arial Unicode MS"/>
        </w:rPr>
        <w:t>7</w:t>
      </w:r>
      <w:r w:rsidRPr="00F36461">
        <w:rPr>
          <w:rFonts w:eastAsia="Arial Unicode MS"/>
        </w:rPr>
        <w:t xml:space="preserve"> </w:t>
      </w:r>
      <w:r w:rsidR="00A84003">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Коэффициент автономии &lt;0,4; -1; </w:t>
      </w:r>
    </w:p>
    <w:p w:rsidR="00F36461" w:rsidRPr="00F36461" w:rsidRDefault="00F36461" w:rsidP="00F3646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Коэффициент автономии &lt;0,5; 0;</w:t>
      </w:r>
    </w:p>
    <w:p w:rsidR="00F36461" w:rsidRPr="00F36461" w:rsidRDefault="00F36461" w:rsidP="00F3646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Коэффициент автономии &gt;0,5;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bookmarkStart w:id="14" w:name="_Toc421527207"/>
      <w:bookmarkStart w:id="15" w:name="_Toc435803468"/>
      <w:bookmarkStart w:id="16" w:name="_Toc435803495"/>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 xml:space="preserve">4.2.2. Коэффициент финансового </w:t>
      </w:r>
      <w:proofErr w:type="spellStart"/>
      <w:r w:rsidRPr="00F36461">
        <w:rPr>
          <w:rFonts w:eastAsia="Arial Unicode MS"/>
          <w:b/>
          <w:u w:val="single"/>
        </w:rPr>
        <w:t>левериджа</w:t>
      </w:r>
      <w:proofErr w:type="spellEnd"/>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517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Коэффициент финансового </w:t>
      </w:r>
      <w:proofErr w:type="spellStart"/>
      <w:r w:rsidRPr="00F36461">
        <w:rPr>
          <w:rFonts w:eastAsia="Arial Unicode MS"/>
        </w:rPr>
        <w:t>левериджа</w:t>
      </w:r>
      <w:proofErr w:type="spellEnd"/>
      <w:r w:rsidRPr="00F36461">
        <w:rPr>
          <w:rFonts w:eastAsia="Arial Unicode MS"/>
        </w:rPr>
        <w:t xml:space="preserve"> показывает соотношение заемных средств и суммарной капитализации и характеризует степень эффективности использования компанией собственного капитала. Он определяет, насколько велика зависимос</w:t>
      </w:r>
      <w:r w:rsidR="00517C25">
        <w:rPr>
          <w:rFonts w:eastAsia="Arial Unicode MS"/>
        </w:rPr>
        <w:t>ть компании от заемных средств.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Kфл</w:t>
      </w:r>
      <w:proofErr w:type="spellEnd"/>
      <w:r w:rsidRPr="00F36461">
        <w:rPr>
          <w:rFonts w:eastAsia="Arial Unicode MS"/>
        </w:rPr>
        <w:t xml:space="preserve"> = (стр. 1500 + стр. 1400) / стр.1300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1,5 и менее (оптимальное 0,43-1).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4.2.3. Коэффициент обеспеченности собственными оборотными средствами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обеспеченности собственными средствами показывает, долю оборотных активов компании, финансируемых за счет собственных средств предприятия.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Косс</w:t>
      </w:r>
      <w:proofErr w:type="spellEnd"/>
      <w:r w:rsidRPr="00F36461">
        <w:rPr>
          <w:rFonts w:eastAsia="Arial Unicode MS"/>
        </w:rPr>
        <w:t xml:space="preserve">= (стр. 1300 – стр. 1100) / стр. 1200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C1515C">
      <w:pPr>
        <w:spacing w:after="200" w:line="276" w:lineRule="auto"/>
        <w:ind w:firstLine="567"/>
      </w:pPr>
      <w:r w:rsidRPr="00F36461">
        <w:t>Нормативное значение: 0,1 и более.</w:t>
      </w: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A84003">
        <w:rPr>
          <w:rFonts w:eastAsia="Arial Unicode MS"/>
        </w:rPr>
        <w:t xml:space="preserve">№ </w:t>
      </w:r>
      <w:r w:rsidR="002F0F49">
        <w:rPr>
          <w:rFonts w:eastAsia="Arial Unicode MS"/>
        </w:rPr>
        <w:t>7</w:t>
      </w:r>
      <w:r w:rsidRPr="00F36461">
        <w:rPr>
          <w:rFonts w:eastAsia="Arial Unicode MS"/>
        </w:rPr>
        <w:t xml:space="preserve"> </w:t>
      </w:r>
      <w:r w:rsidR="00A84003">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Косс</w:t>
      </w:r>
      <w:proofErr w:type="spellEnd"/>
      <w:r w:rsidRPr="00F36461">
        <w:rPr>
          <w:rFonts w:eastAsia="Arial Unicode MS"/>
        </w:rPr>
        <w:t xml:space="preserve"> &lt;0,1; -1; </w:t>
      </w:r>
    </w:p>
    <w:p w:rsidR="00F36461" w:rsidRPr="00F36461" w:rsidRDefault="00F36461" w:rsidP="00F3646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Косс</w:t>
      </w:r>
      <w:proofErr w:type="spellEnd"/>
      <w:r w:rsidRPr="00F36461">
        <w:rPr>
          <w:rFonts w:eastAsia="Arial Unicode MS"/>
        </w:rPr>
        <w:t xml:space="preserve"> &lt;0,4; 0;</w:t>
      </w:r>
    </w:p>
    <w:p w:rsidR="004F522D" w:rsidRPr="00517C25" w:rsidRDefault="00F36461" w:rsidP="00517C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Косс</w:t>
      </w:r>
      <w:proofErr w:type="spellEnd"/>
      <w:r w:rsidRPr="00F36461">
        <w:rPr>
          <w:rFonts w:eastAsia="Arial Unicode MS"/>
        </w:rPr>
        <w:t xml:space="preserve"> &gt;0,4; 1;</w:t>
      </w:r>
    </w:p>
    <w:p w:rsidR="00F36461" w:rsidRPr="00F36461" w:rsidRDefault="00F36461" w:rsidP="00F36461">
      <w:pPr>
        <w:spacing w:after="200" w:line="276" w:lineRule="auto"/>
        <w:rPr>
          <w:b/>
          <w:u w:val="single"/>
        </w:rPr>
      </w:pPr>
      <w:r w:rsidRPr="00F36461">
        <w:rPr>
          <w:b/>
          <w:u w:val="single"/>
        </w:rPr>
        <w:t>4.2.4. Индекс постоянного актива</w:t>
      </w:r>
    </w:p>
    <w:p w:rsidR="00F36461" w:rsidRPr="00F36461" w:rsidRDefault="00F36461" w:rsidP="00C1515C">
      <w:pPr>
        <w:spacing w:after="200" w:line="276" w:lineRule="auto"/>
        <w:ind w:firstLine="567"/>
        <w:jc w:val="both"/>
      </w:pPr>
      <w:r w:rsidRPr="00F36461">
        <w:t xml:space="preserve">Коэффициент постоянного актива определяется путем деления </w:t>
      </w:r>
      <w:proofErr w:type="spellStart"/>
      <w:r w:rsidRPr="00F36461">
        <w:t>внеоборотных</w:t>
      </w:r>
      <w:proofErr w:type="spellEnd"/>
      <w:r w:rsidRPr="00F36461">
        <w:t xml:space="preserve"> активов на собственный капитал организации. Он характеризует обеспеченность </w:t>
      </w:r>
      <w:proofErr w:type="spellStart"/>
      <w:r w:rsidRPr="00F36461">
        <w:t>внеоборотных</w:t>
      </w:r>
      <w:proofErr w:type="spellEnd"/>
      <w:r w:rsidRPr="00F36461">
        <w:t xml:space="preserve"> активов предприятия его собственными средствами и, следовательно, характеризует устойчивость финансового положения.</w:t>
      </w:r>
    </w:p>
    <w:p w:rsidR="00F36461" w:rsidRPr="00F36461" w:rsidRDefault="00F36461" w:rsidP="00C1515C">
      <w:pPr>
        <w:spacing w:after="200" w:line="276" w:lineRule="auto"/>
        <w:ind w:firstLine="567"/>
      </w:pPr>
      <w:r w:rsidRPr="00F36461">
        <w:t>Для индекса постоянного актива (ИПА) формула по балансу выглядит так:</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ИПА = стр.1100 / стр.1300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Arial Unicode MS"/>
        </w:rPr>
      </w:pPr>
      <w:r w:rsidRPr="00F36461">
        <w:rPr>
          <w:rFonts w:eastAsia="Arial Unicode MS"/>
        </w:rPr>
        <w:t>Общепринятое нормативное значение — в пределах от 0 до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F36461">
      <w:pPr>
        <w:spacing w:after="200" w:line="276" w:lineRule="auto"/>
        <w:rPr>
          <w:b/>
          <w:u w:val="single"/>
        </w:rPr>
      </w:pPr>
      <w:r w:rsidRPr="00F36461">
        <w:rPr>
          <w:b/>
          <w:u w:val="single"/>
        </w:rPr>
        <w:t>4.2.5.</w:t>
      </w:r>
      <w:r w:rsidRPr="00F36461">
        <w:rPr>
          <w:u w:val="single"/>
        </w:rPr>
        <w:t xml:space="preserve"> </w:t>
      </w:r>
      <w:r w:rsidRPr="00F36461">
        <w:rPr>
          <w:b/>
          <w:u w:val="single"/>
        </w:rPr>
        <w:t>Коэффициент финансовой устойчивости (покрытия инвестиций)</w:t>
      </w:r>
    </w:p>
    <w:p w:rsidR="00F36461" w:rsidRPr="00F36461" w:rsidRDefault="00F36461" w:rsidP="00C1515C">
      <w:pPr>
        <w:spacing w:after="200" w:line="276" w:lineRule="auto"/>
        <w:ind w:firstLine="567"/>
        <w:jc w:val="both"/>
      </w:pPr>
      <w:r w:rsidRPr="00F36461">
        <w:t xml:space="preserve">Коэффициент финансовой устойчивости (коэффициент долгосрочной финансовой независимости) – показывает какая доля активов предприятия финансируется из устойчивых источников (долгосрочных пассивов и собственного капитала).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КФУ = (стр. 1300 + стр. 1400) / стр. 1600</w:t>
      </w:r>
    </w:p>
    <w:p w:rsidR="004F522D" w:rsidRDefault="004F522D" w:rsidP="00C1515C">
      <w:pPr>
        <w:spacing w:after="200" w:line="276" w:lineRule="auto"/>
        <w:ind w:firstLine="567"/>
      </w:pPr>
    </w:p>
    <w:p w:rsidR="00F36461" w:rsidRPr="00F36461" w:rsidRDefault="00F36461" w:rsidP="00C1515C">
      <w:pPr>
        <w:spacing w:after="200" w:line="276" w:lineRule="auto"/>
        <w:ind w:firstLine="567"/>
      </w:pPr>
      <w:r w:rsidRPr="00F36461">
        <w:t>Нормативное значение: 0,65 и более.</w:t>
      </w: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2F0F49">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КФУ &lt;0,6; -1; </w:t>
      </w:r>
    </w:p>
    <w:p w:rsidR="00F36461" w:rsidRPr="00F36461" w:rsidRDefault="00F36461" w:rsidP="00F3646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КФУ &lt;0,8; 0;</w:t>
      </w:r>
    </w:p>
    <w:p w:rsidR="00F36461" w:rsidRDefault="00F36461" w:rsidP="00C1515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КФУ &gt;0,8; 1;</w:t>
      </w:r>
    </w:p>
    <w:p w:rsidR="00C1515C" w:rsidRPr="00F36461" w:rsidRDefault="00C1515C"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F36461" w:rsidRPr="00F36461" w:rsidRDefault="00F36461" w:rsidP="00F36461">
      <w:pPr>
        <w:spacing w:after="200" w:line="276" w:lineRule="auto"/>
        <w:rPr>
          <w:b/>
          <w:u w:val="single"/>
        </w:rPr>
      </w:pPr>
      <w:r w:rsidRPr="00F36461">
        <w:rPr>
          <w:b/>
          <w:u w:val="single"/>
        </w:rPr>
        <w:t>4.2.6.</w:t>
      </w:r>
      <w:r w:rsidRPr="00F36461">
        <w:rPr>
          <w:u w:val="single"/>
        </w:rPr>
        <w:t xml:space="preserve"> </w:t>
      </w:r>
      <w:r w:rsidRPr="00F36461">
        <w:rPr>
          <w:b/>
          <w:u w:val="single"/>
        </w:rPr>
        <w:t>Коэффициент маневренности собственного капитала</w:t>
      </w:r>
    </w:p>
    <w:p w:rsidR="00F36461" w:rsidRPr="00F36461" w:rsidRDefault="00F36461" w:rsidP="00C1515C">
      <w:pPr>
        <w:spacing w:after="200" w:line="276" w:lineRule="auto"/>
        <w:ind w:firstLine="567"/>
      </w:pPr>
      <w:r w:rsidRPr="00F36461">
        <w:t>Коэффициент маневренности собственного оборотного капитала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Кмсок</w:t>
      </w:r>
      <w:proofErr w:type="spellEnd"/>
      <w:r w:rsidRPr="00F36461">
        <w:rPr>
          <w:rFonts w:eastAsia="Arial Unicode MS"/>
        </w:rPr>
        <w:t>= (стр. 1300 – 1100) / стр.1300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u w:val="single"/>
        </w:rPr>
      </w:pPr>
    </w:p>
    <w:p w:rsidR="00F36461" w:rsidRPr="00F36461" w:rsidRDefault="00F36461" w:rsidP="00C1515C">
      <w:pPr>
        <w:spacing w:after="200" w:line="276" w:lineRule="auto"/>
        <w:ind w:firstLine="567"/>
      </w:pPr>
      <w:r w:rsidRPr="00F36461">
        <w:t>Нормативное значение: 0,2 и более.</w:t>
      </w:r>
    </w:p>
    <w:p w:rsidR="00F36461" w:rsidRPr="00F36461" w:rsidRDefault="00F36461" w:rsidP="00F36461">
      <w:pPr>
        <w:spacing w:after="200" w:line="276" w:lineRule="auto"/>
        <w:rPr>
          <w:b/>
          <w:u w:val="single"/>
        </w:rPr>
      </w:pPr>
      <w:r w:rsidRPr="00F36461">
        <w:rPr>
          <w:b/>
          <w:u w:val="single"/>
        </w:rPr>
        <w:t>4.2.7. Коэффициент мобильности имущества</w:t>
      </w:r>
    </w:p>
    <w:p w:rsidR="00F36461" w:rsidRPr="00F36461" w:rsidRDefault="00F36461" w:rsidP="00C1515C">
      <w:pPr>
        <w:spacing w:after="200" w:line="276" w:lineRule="auto"/>
        <w:ind w:firstLine="567"/>
        <w:jc w:val="both"/>
      </w:pPr>
      <w:r w:rsidRPr="00F36461">
        <w:t>Коэффициент мобильности имущества - характеризует отношение оборотных средств к валюте баланса.</w:t>
      </w:r>
    </w:p>
    <w:p w:rsidR="00F36461" w:rsidRPr="00F36461" w:rsidRDefault="00F36461" w:rsidP="00F36461">
      <w:pPr>
        <w:spacing w:after="200" w:line="276" w:lineRule="auto"/>
        <w:jc w:val="center"/>
      </w:pPr>
      <w:proofErr w:type="spellStart"/>
      <w:r w:rsidRPr="00F36461">
        <w:t>Kми</w:t>
      </w:r>
      <w:proofErr w:type="spellEnd"/>
      <w:r w:rsidRPr="00F36461">
        <w:t xml:space="preserve"> = стр.1200 / стр.1700</w:t>
      </w:r>
    </w:p>
    <w:p w:rsidR="00F36461" w:rsidRDefault="00F36461" w:rsidP="00C1515C">
      <w:pPr>
        <w:spacing w:after="200" w:line="276" w:lineRule="auto"/>
        <w:ind w:firstLine="567"/>
      </w:pPr>
      <w:r w:rsidRPr="00F36461">
        <w:t>Нормативное значение: 0,2 - 0,5.</w:t>
      </w:r>
    </w:p>
    <w:p w:rsidR="00FD174D" w:rsidRDefault="00FD174D" w:rsidP="00517C25">
      <w:pPr>
        <w:spacing w:after="200" w:line="276" w:lineRule="auto"/>
      </w:pPr>
    </w:p>
    <w:p w:rsidR="00517C25" w:rsidRDefault="00517C25" w:rsidP="00517C25">
      <w:pPr>
        <w:spacing w:after="200" w:line="276" w:lineRule="auto"/>
      </w:pPr>
    </w:p>
    <w:p w:rsidR="00FD174D" w:rsidRPr="00F36461" w:rsidRDefault="00FD174D" w:rsidP="00C1515C">
      <w:pPr>
        <w:spacing w:after="200" w:line="276" w:lineRule="auto"/>
        <w:ind w:firstLine="567"/>
      </w:pPr>
    </w:p>
    <w:p w:rsidR="00F36461" w:rsidRPr="00F36461" w:rsidRDefault="00F36461" w:rsidP="00F36461">
      <w:pPr>
        <w:spacing w:after="200" w:line="276" w:lineRule="auto"/>
        <w:rPr>
          <w:b/>
          <w:u w:val="single"/>
        </w:rPr>
      </w:pPr>
      <w:r w:rsidRPr="00F36461">
        <w:rPr>
          <w:b/>
          <w:u w:val="single"/>
        </w:rPr>
        <w:t>4.2.8. Коэффициент мобильности оборотных средств</w:t>
      </w:r>
    </w:p>
    <w:p w:rsidR="00F36461" w:rsidRPr="00F36461" w:rsidRDefault="00F36461" w:rsidP="00C1515C">
      <w:pPr>
        <w:spacing w:after="200" w:line="276" w:lineRule="auto"/>
        <w:ind w:firstLine="567"/>
        <w:jc w:val="both"/>
      </w:pPr>
      <w:r w:rsidRPr="00F36461">
        <w:t>Коэффициент мобильности оборотных средств - определяется делением наиболее мобильной части оборотных средств (денежных средств и финансовых вложений) к стоимости оборотных активов.</w:t>
      </w:r>
    </w:p>
    <w:p w:rsidR="00F36461" w:rsidRPr="00F36461" w:rsidRDefault="00F36461" w:rsidP="00F36461">
      <w:pPr>
        <w:spacing w:after="200" w:line="276" w:lineRule="auto"/>
        <w:jc w:val="center"/>
      </w:pPr>
      <w:proofErr w:type="spellStart"/>
      <w:r w:rsidRPr="00F36461">
        <w:t>Kмос</w:t>
      </w:r>
      <w:proofErr w:type="spellEnd"/>
      <w:r w:rsidRPr="00F36461">
        <w:t xml:space="preserve"> = (стр.1240 + стр.1250) / стр.1200 </w:t>
      </w:r>
    </w:p>
    <w:p w:rsidR="00F36461" w:rsidRPr="00F36461" w:rsidRDefault="00F36461" w:rsidP="00C1515C">
      <w:pPr>
        <w:spacing w:after="200" w:line="276" w:lineRule="auto"/>
        <w:ind w:firstLine="567"/>
        <w:rPr>
          <w:rFonts w:ascii="inherit" w:hAnsi="inherit"/>
          <w:color w:val="000000"/>
          <w:shd w:val="clear" w:color="auto" w:fill="FFFFFF"/>
        </w:rPr>
      </w:pPr>
      <w:r w:rsidRPr="00F36461">
        <w:t xml:space="preserve">Нормативное значение: </w:t>
      </w:r>
      <w:r w:rsidRPr="00F36461">
        <w:rPr>
          <w:rFonts w:ascii="inherit" w:hAnsi="inherit"/>
          <w:color w:val="000000"/>
          <w:shd w:val="clear" w:color="auto" w:fill="FFFFFF"/>
        </w:rPr>
        <w:t>0,1-0,17.</w:t>
      </w:r>
    </w:p>
    <w:p w:rsidR="00F36461" w:rsidRPr="00F36461" w:rsidRDefault="00F36461" w:rsidP="00F36461">
      <w:pPr>
        <w:spacing w:after="200" w:line="276" w:lineRule="auto"/>
        <w:rPr>
          <w:b/>
          <w:u w:val="single"/>
        </w:rPr>
      </w:pPr>
      <w:r w:rsidRPr="00F36461">
        <w:rPr>
          <w:b/>
          <w:u w:val="single"/>
        </w:rPr>
        <w:t>4.2.9. Коэффициент обеспеченности запасов</w:t>
      </w:r>
    </w:p>
    <w:p w:rsidR="00F36461" w:rsidRPr="00F36461" w:rsidRDefault="00F36461" w:rsidP="00C1515C">
      <w:pPr>
        <w:spacing w:after="200" w:line="276" w:lineRule="auto"/>
        <w:ind w:firstLine="567"/>
        <w:jc w:val="both"/>
      </w:pPr>
      <w:r w:rsidRPr="00F36461">
        <w:t>Коэффициент обеспеченности запасов – это показатель финансовый устойчивости организации, определяющий, в какой степени материальные запасы организации покрыты ее собственными оборотными средствами.</w:t>
      </w:r>
    </w:p>
    <w:p w:rsidR="00F36461" w:rsidRPr="00F36461" w:rsidRDefault="00F36461" w:rsidP="00F36461">
      <w:pPr>
        <w:spacing w:after="200" w:line="276" w:lineRule="auto"/>
        <w:jc w:val="center"/>
      </w:pPr>
      <w:r w:rsidRPr="00F36461">
        <w:t>Кос = (стр. 1300 – стр. 1100) / стр. 1210</w:t>
      </w:r>
    </w:p>
    <w:p w:rsidR="00F36461" w:rsidRPr="00F36461" w:rsidRDefault="00F36461" w:rsidP="00C1515C">
      <w:pPr>
        <w:spacing w:after="200" w:line="276" w:lineRule="auto"/>
        <w:ind w:firstLine="567"/>
      </w:pPr>
      <w:r w:rsidRPr="00F36461">
        <w:t>Нормативное значение: 0,5 и более.</w:t>
      </w:r>
    </w:p>
    <w:p w:rsidR="00F36461" w:rsidRPr="00F36461" w:rsidRDefault="00F36461" w:rsidP="00F36461">
      <w:pPr>
        <w:spacing w:after="200" w:line="276" w:lineRule="auto"/>
        <w:rPr>
          <w:b/>
          <w:u w:val="single"/>
        </w:rPr>
      </w:pPr>
      <w:r w:rsidRPr="00F36461">
        <w:rPr>
          <w:b/>
          <w:u w:val="single"/>
        </w:rPr>
        <w:t>4.2.10. Коэффициент краткосрочной задолженности</w:t>
      </w:r>
    </w:p>
    <w:p w:rsidR="00F36461" w:rsidRPr="00F36461" w:rsidRDefault="00F36461" w:rsidP="00C1515C">
      <w:pPr>
        <w:spacing w:after="200" w:line="276" w:lineRule="auto"/>
        <w:ind w:firstLine="567"/>
        <w:jc w:val="both"/>
      </w:pPr>
      <w:r w:rsidRPr="00F36461">
        <w:rPr>
          <w:bCs/>
        </w:rPr>
        <w:t>Коэффициент краткосрочной задолженности</w:t>
      </w:r>
      <w:r w:rsidRPr="00F36461">
        <w:t xml:space="preserve"> показывает долю краткосрочных обязательств предприятия в общей сумме внешних обязательств (какая доля в общей сумме задолженности требует краткосрочного погашения).</w:t>
      </w:r>
    </w:p>
    <w:p w:rsidR="00F36461" w:rsidRPr="00F36461" w:rsidRDefault="00F36461" w:rsidP="00F36461">
      <w:pPr>
        <w:spacing w:after="200" w:line="276" w:lineRule="auto"/>
        <w:jc w:val="center"/>
      </w:pPr>
      <w:proofErr w:type="spellStart"/>
      <w:r w:rsidRPr="00F36461">
        <w:t>Kкс</w:t>
      </w:r>
      <w:proofErr w:type="spellEnd"/>
      <w:r w:rsidRPr="00F36461">
        <w:t xml:space="preserve"> = стр.1500</w:t>
      </w:r>
      <w:r w:rsidR="009718A0">
        <w:t xml:space="preserve"> </w:t>
      </w:r>
      <w:r w:rsidRPr="00F36461">
        <w:t xml:space="preserve">/ </w:t>
      </w:r>
      <w:r w:rsidR="009718A0">
        <w:t>(</w:t>
      </w:r>
      <w:r w:rsidRPr="00F36461">
        <w:t>стр.1400 + стр.1500</w:t>
      </w:r>
      <w:r w:rsidR="009718A0">
        <w:t>)</w:t>
      </w: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Arial Unicode MS"/>
        </w:rPr>
      </w:pPr>
      <w:r w:rsidRPr="00F36461">
        <w:rPr>
          <w:rFonts w:eastAsia="Arial Unicode MS"/>
        </w:rPr>
        <w:t>Нормативное значение: 0 до 0,5</w:t>
      </w:r>
    </w:p>
    <w:p w:rsidR="00F87FA3" w:rsidRDefault="00F87FA3" w:rsidP="00F36461">
      <w:pPr>
        <w:spacing w:after="200" w:line="276" w:lineRule="auto"/>
        <w:jc w:val="center"/>
        <w:rPr>
          <w:b/>
          <w:sz w:val="28"/>
          <w:szCs w:val="28"/>
        </w:rPr>
      </w:pPr>
    </w:p>
    <w:p w:rsidR="00F36461" w:rsidRPr="00F36461" w:rsidRDefault="00F36461" w:rsidP="00F36461">
      <w:pPr>
        <w:spacing w:after="200" w:line="276" w:lineRule="auto"/>
        <w:jc w:val="center"/>
        <w:rPr>
          <w:b/>
          <w:sz w:val="28"/>
          <w:szCs w:val="28"/>
        </w:rPr>
      </w:pPr>
      <w:r w:rsidRPr="00F36461">
        <w:rPr>
          <w:b/>
          <w:sz w:val="28"/>
          <w:szCs w:val="28"/>
        </w:rPr>
        <w:t>4.3. Анализ ликвидности и платежеспособност</w:t>
      </w:r>
      <w:bookmarkEnd w:id="14"/>
      <w:bookmarkEnd w:id="15"/>
      <w:bookmarkEnd w:id="16"/>
      <w:r w:rsidRPr="00F36461">
        <w:rPr>
          <w:b/>
          <w:sz w:val="28"/>
          <w:szCs w:val="28"/>
        </w:rPr>
        <w:t>и</w:t>
      </w:r>
    </w:p>
    <w:p w:rsidR="00F36461" w:rsidRPr="00F36461" w:rsidRDefault="00F36461" w:rsidP="00C151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ascii="Arial Unicode MS" w:eastAsia="Arial Unicode MS" w:hAnsi="Arial Unicode MS" w:cs="Arial Unicode MS"/>
          <w:b/>
          <w:bCs/>
        </w:rPr>
        <w:tab/>
      </w:r>
      <w:r w:rsidRPr="00F36461">
        <w:rPr>
          <w:rFonts w:eastAsia="Arial Unicode MS"/>
          <w:bCs/>
        </w:rPr>
        <w:t xml:space="preserve">Платежеспособность </w:t>
      </w:r>
      <w:r w:rsidRPr="00F36461">
        <w:rPr>
          <w:rFonts w:eastAsia="Arial Unicode MS"/>
        </w:rPr>
        <w:t>–</w:t>
      </w:r>
      <w:r w:rsidRPr="00F36461">
        <w:rPr>
          <w:rFonts w:eastAsia="Arial Unicode MS"/>
          <w:b/>
          <w:bCs/>
        </w:rPr>
        <w:t xml:space="preserve"> </w:t>
      </w:r>
      <w:r w:rsidRPr="00F36461">
        <w:rPr>
          <w:rFonts w:eastAsia="Arial Unicode MS"/>
        </w:rPr>
        <w:t xml:space="preserve">это способность организации полностью и в установленные сроки погашать свою кредиторскую задолженность. Платежеспособность является одним из ключевых признаков устойчивого финансового положения </w:t>
      </w:r>
      <w:r w:rsidR="00FD174D">
        <w:rPr>
          <w:rFonts w:eastAsia="Arial Unicode MS"/>
        </w:rPr>
        <w:t>организации</w:t>
      </w:r>
      <w:r w:rsidRPr="00F36461">
        <w:rPr>
          <w:rFonts w:eastAsia="Arial Unicode MS"/>
        </w:rPr>
        <w:t xml:space="preserve"> юридического лица. </w:t>
      </w:r>
      <w:r w:rsidR="00FD174D">
        <w:rPr>
          <w:rFonts w:eastAsia="Arial Unicode MS"/>
        </w:rPr>
        <w:t xml:space="preserve">                                            </w:t>
      </w:r>
      <w:r w:rsidRPr="00F36461">
        <w:rPr>
          <w:rFonts w:eastAsia="Arial Unicode MS"/>
        </w:rPr>
        <w:t xml:space="preserve">К составляющим платежеспособности можно отнести наличие активов (имущества и денежных средств), достаточных для погашения всех имеющихся у организации обязательств, а также степень их ликвидности, позволяющая конвертировать активы в денежные средства в объеме, достаточном для погашения организацией своих обязательств. Платежеспособность организации с точки зрения ликвидности активов анализируется посредством специальных финансовых коэффициентов (Таблица </w:t>
      </w:r>
      <w:r w:rsidR="00FD174D">
        <w:rPr>
          <w:rFonts w:eastAsia="Arial Unicode MS"/>
        </w:rPr>
        <w:t xml:space="preserve">№ </w:t>
      </w:r>
      <w:r w:rsidR="003D308B">
        <w:rPr>
          <w:rFonts w:eastAsia="Arial Unicode MS"/>
        </w:rPr>
        <w:t>4</w:t>
      </w:r>
      <w:r w:rsidRPr="00F36461">
        <w:rPr>
          <w:rFonts w:eastAsia="Arial Unicode MS"/>
        </w:rPr>
        <w:t xml:space="preserve"> </w:t>
      </w:r>
      <w:r w:rsidR="00FD174D">
        <w:rPr>
          <w:rFonts w:eastAsia="Arial Unicode MS"/>
        </w:rPr>
        <w:t>настоящей Методики</w:t>
      </w:r>
      <w:r w:rsidRPr="00F36461">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4.3.1. Коэффициент текущей ликвидности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текущей ликвидности показывает способность компании погашать текущие (краткосрочные) обязательства за счёт только оборотных активов. Чем больше значение коэффициента, тем лучше платежеспособность предприятия. Этот показатель учитывает, что не все активы можно продать в срочном порядке.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Ктекл</w:t>
      </w:r>
      <w:proofErr w:type="spellEnd"/>
      <w:r w:rsidRPr="00F36461">
        <w:rPr>
          <w:rFonts w:eastAsia="Arial Unicode MS"/>
        </w:rPr>
        <w:t xml:space="preserve"> = стр. 1200 / (стр. 1510 + стр. 1520 + стр. 1550)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для данного коэффициента принимается в размере не менее 1,2</w:t>
      </w:r>
      <w:r w:rsidR="00C1515C">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2F0F49">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Ктекл</w:t>
      </w:r>
      <w:proofErr w:type="spellEnd"/>
      <w:r w:rsidRPr="00F36461">
        <w:rPr>
          <w:rFonts w:eastAsia="Arial Unicode MS"/>
        </w:rPr>
        <w:t xml:space="preserve"> &lt;0,8; -1; </w:t>
      </w:r>
    </w:p>
    <w:p w:rsidR="00F36461" w:rsidRPr="00F36461" w:rsidRDefault="00F36461" w:rsidP="00F364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Ктекл</w:t>
      </w:r>
      <w:proofErr w:type="spellEnd"/>
      <w:r w:rsidRPr="00F36461">
        <w:rPr>
          <w:rFonts w:eastAsia="Arial Unicode MS"/>
        </w:rPr>
        <w:t xml:space="preserve"> &lt;1,2; 0;</w:t>
      </w:r>
    </w:p>
    <w:p w:rsidR="00F36461" w:rsidRPr="00F36461" w:rsidRDefault="00F36461" w:rsidP="00F364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Ктекл</w:t>
      </w:r>
      <w:proofErr w:type="spellEnd"/>
      <w:r w:rsidRPr="00F36461">
        <w:rPr>
          <w:rFonts w:eastAsia="Arial Unicode MS"/>
        </w:rPr>
        <w:t xml:space="preserve"> &gt;1,2;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4.3.2. Коэффициент быстрой (срочной) ликвидности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bCs/>
        </w:rPr>
      </w:pPr>
      <w:r w:rsidRPr="00F36461">
        <w:rPr>
          <w:rFonts w:eastAsia="Arial Unicode MS"/>
          <w:bCs/>
        </w:rPr>
        <w:t>Коэффициент быстрой ликвидности – коэффициент, равный отношению высоколиквидных текущих активов к краткосрочным обязательствам (текущим пассивам). В отличие от коэффициента текущей ликвидности, здесь в составе активов не учитываются материально-производственные запасы, так как при их вынужденной реализации убытки максимальны среди всех оборотных средств.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i/>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Ксрл</w:t>
      </w:r>
      <w:proofErr w:type="spellEnd"/>
      <w:r w:rsidRPr="00F36461">
        <w:rPr>
          <w:rFonts w:eastAsia="Arial Unicode MS"/>
        </w:rPr>
        <w:t xml:space="preserve"> = (стр. 1240 + стр. 1250 + стр. 1230) / (стр. 1510 + стр. 1520 стр. 1550)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для данного коэффициента принимается в размере не менее 0,8</w:t>
      </w:r>
      <w:r w:rsidR="00C1515C">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2F0F49">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Ксрл</w:t>
      </w:r>
      <w:proofErr w:type="spellEnd"/>
      <w:r w:rsidRPr="00F36461">
        <w:rPr>
          <w:rFonts w:eastAsia="Arial Unicode MS"/>
        </w:rPr>
        <w:t xml:space="preserve"> &lt;0,4; -1; </w:t>
      </w:r>
    </w:p>
    <w:p w:rsidR="00F36461" w:rsidRPr="00F36461" w:rsidRDefault="00F36461" w:rsidP="00F3646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Ксрл</w:t>
      </w:r>
      <w:proofErr w:type="spellEnd"/>
      <w:r w:rsidRPr="00F36461">
        <w:rPr>
          <w:rFonts w:eastAsia="Arial Unicode MS"/>
        </w:rPr>
        <w:t xml:space="preserve"> &lt;0,8; 0;</w:t>
      </w:r>
    </w:p>
    <w:p w:rsidR="00F36461" w:rsidRPr="00F36461" w:rsidRDefault="00F36461" w:rsidP="00F3646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Ксрл</w:t>
      </w:r>
      <w:proofErr w:type="spellEnd"/>
      <w:r w:rsidRPr="00F36461">
        <w:rPr>
          <w:rFonts w:eastAsia="Arial Unicode MS"/>
        </w:rPr>
        <w:t xml:space="preserve"> &gt;0,8;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b/>
          <w:u w:val="single"/>
        </w:rPr>
        <w:t>4.3.3. Коэффициент абсолютной ликвидности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bCs/>
        </w:rPr>
        <w:t>Коэффициент абсолютной ликвидности показывает, какая доля краткосрочных долговых обязательств будет покрыта за счет денежных средств и их эквивалентов в виде рыночных ценных бумаг и депозитов, т.е. абсолютно ликвидными активами.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i/>
        </w:rPr>
      </w:pPr>
      <w:proofErr w:type="spellStart"/>
      <w:r w:rsidRPr="00F36461">
        <w:rPr>
          <w:rFonts w:eastAsia="Arial Unicode MS"/>
        </w:rPr>
        <w:t>Кабл</w:t>
      </w:r>
      <w:proofErr w:type="spellEnd"/>
      <w:r w:rsidRPr="00F36461">
        <w:rPr>
          <w:rFonts w:eastAsia="Arial Unicode MS"/>
          <w:i/>
        </w:rPr>
        <w:t xml:space="preserve"> </w:t>
      </w:r>
      <w:r w:rsidRPr="00F36461">
        <w:rPr>
          <w:rFonts w:eastAsia="Arial Unicode MS"/>
        </w:rPr>
        <w:t>= (стр. 1240 + стр. 1250) / (стр. 1510 + стр. 1520 + стр. 1550)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Нормативным значением для данного коэффициента принимается значение не менее 0,2.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2F0F49">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Кабл</w:t>
      </w:r>
      <w:proofErr w:type="spellEnd"/>
      <w:r w:rsidRPr="00F36461">
        <w:rPr>
          <w:rFonts w:eastAsia="Arial Unicode MS"/>
        </w:rPr>
        <w:t xml:space="preserve"> &lt;0,1; -1; </w:t>
      </w:r>
    </w:p>
    <w:p w:rsidR="00F36461" w:rsidRPr="00F36461" w:rsidRDefault="00F36461" w:rsidP="00F364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Кабл</w:t>
      </w:r>
      <w:proofErr w:type="spellEnd"/>
      <w:r w:rsidRPr="00F36461">
        <w:rPr>
          <w:rFonts w:eastAsia="Arial Unicode MS"/>
        </w:rPr>
        <w:t xml:space="preserve"> &lt;0,25; 0;</w:t>
      </w:r>
    </w:p>
    <w:p w:rsidR="00F36461" w:rsidRPr="00F36461" w:rsidRDefault="00F36461" w:rsidP="00F364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Кабл</w:t>
      </w:r>
      <w:proofErr w:type="spellEnd"/>
      <w:r w:rsidRPr="00F36461">
        <w:rPr>
          <w:rFonts w:eastAsia="Arial Unicode MS"/>
        </w:rPr>
        <w:t xml:space="preserve"> &gt;0,25;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F36461" w:rsidRPr="00F36461" w:rsidRDefault="00F36461" w:rsidP="00F36461">
      <w:pPr>
        <w:spacing w:after="200" w:line="276" w:lineRule="auto"/>
        <w:jc w:val="center"/>
        <w:rPr>
          <w:b/>
          <w:sz w:val="28"/>
          <w:szCs w:val="28"/>
        </w:rPr>
      </w:pPr>
      <w:bookmarkStart w:id="17" w:name="_Toc421527209"/>
      <w:bookmarkStart w:id="18" w:name="_Toc435803470"/>
      <w:bookmarkStart w:id="19" w:name="_Toc435803497"/>
      <w:r w:rsidRPr="00F36461">
        <w:rPr>
          <w:b/>
          <w:sz w:val="28"/>
          <w:szCs w:val="28"/>
        </w:rPr>
        <w:t>4.4. Анализ рентабельности</w:t>
      </w:r>
      <w:bookmarkEnd w:id="17"/>
      <w:bookmarkEnd w:id="18"/>
      <w:bookmarkEnd w:id="19"/>
    </w:p>
    <w:p w:rsidR="00F36461" w:rsidRPr="00F36461" w:rsidRDefault="00F36461" w:rsidP="00C1515C">
      <w:pPr>
        <w:ind w:firstLine="567"/>
        <w:jc w:val="both"/>
      </w:pPr>
      <w:r w:rsidRPr="00F36461">
        <w:t>Рентабельность – это относительный показатель экономической эффективности, отражающий степень использования материальных, трудовых и денежных ресурсов. Оценка экономической эффективности деятельности организации дает возможность создать целостную картину о ее финансовом состоянии и характеризует перспективы ее развития.</w:t>
      </w:r>
    </w:p>
    <w:p w:rsidR="00F36461" w:rsidRPr="00F36461" w:rsidRDefault="00F36461" w:rsidP="00F36461">
      <w:pPr>
        <w:ind w:firstLine="360"/>
        <w:jc w:val="both"/>
      </w:pPr>
      <w:r w:rsidRPr="00F36461">
        <w:t xml:space="preserve">При анализе эффективности деятельности организации используются следующие коэффициенты (Таблица </w:t>
      </w:r>
      <w:r w:rsidR="00FD174D">
        <w:t xml:space="preserve">№ </w:t>
      </w:r>
      <w:r w:rsidR="003D308B">
        <w:t>5</w:t>
      </w:r>
      <w:r w:rsidRPr="00F36461">
        <w:t xml:space="preserve"> </w:t>
      </w:r>
      <w:r w:rsidR="00FD174D">
        <w:t>настоящей Методики</w:t>
      </w:r>
      <w:r w:rsidRPr="00F36461">
        <w:t>):</w:t>
      </w: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D174D"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517C25" w:rsidRDefault="00517C25"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517C25" w:rsidRPr="00F36461" w:rsidRDefault="00517C25"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b/>
          <w:u w:val="single"/>
        </w:rPr>
        <w:t>4.4.1. Рентабельность собственного капитала</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ab/>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         Коэффициент рентабельности собственного капитала помогает оценить эффективность использования собственных средств компании, вложенных в ее деятельность.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Р </w:t>
      </w:r>
      <w:proofErr w:type="spellStart"/>
      <w:r w:rsidRPr="00F36461">
        <w:rPr>
          <w:rFonts w:eastAsia="Arial Unicode MS"/>
        </w:rPr>
        <w:t>ск</w:t>
      </w:r>
      <w:proofErr w:type="spellEnd"/>
      <w:r w:rsidRPr="00F36461">
        <w:rPr>
          <w:rFonts w:eastAsia="Arial Unicode MS"/>
        </w:rPr>
        <w:t xml:space="preserve"> = (стр. 2400 / (стр.1300 + стр.1530</w:t>
      </w:r>
      <w:proofErr w:type="gramStart"/>
      <w:r w:rsidRPr="00F36461">
        <w:rPr>
          <w:rFonts w:eastAsia="Arial Unicode MS"/>
        </w:rPr>
        <w:t>))*</w:t>
      </w:r>
      <w:proofErr w:type="gramEnd"/>
      <w:r w:rsidRPr="00F36461">
        <w:rPr>
          <w:rFonts w:eastAsia="Arial Unicode MS"/>
        </w:rPr>
        <w:t>100%;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13% и более.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2F0F49">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&lt;0; -1; </w:t>
      </w:r>
    </w:p>
    <w:p w:rsidR="00F36461" w:rsidRPr="00F36461" w:rsidRDefault="00F36461" w:rsidP="00F3646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&lt;13; 0;</w:t>
      </w:r>
    </w:p>
    <w:p w:rsidR="00F36461" w:rsidRPr="00F36461" w:rsidRDefault="00F36461" w:rsidP="00F3646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&gt;13;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4.4.2. Рентабельность активов по прибыли до налогообложения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рентабельности активов организации рассчитывается с целью выявления эффективности использования имеющихся в распоряжении организации активов и влияние их на прибыль организации.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i/>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Ра = (стр. 2200 / стр.1600) *100%;</w:t>
      </w:r>
    </w:p>
    <w:p w:rsidR="00F36461" w:rsidRPr="00F36461" w:rsidRDefault="00F36461" w:rsidP="00F36461">
      <w:pPr>
        <w:tabs>
          <w:tab w:val="left" w:pos="708"/>
          <w:tab w:val="left" w:pos="1416"/>
          <w:tab w:val="left" w:pos="2124"/>
          <w:tab w:val="left" w:pos="2832"/>
        </w:tabs>
        <w:jc w:val="both"/>
        <w:rPr>
          <w:rFonts w:eastAsia="Arial Unicode MS"/>
        </w:rPr>
      </w:pPr>
      <w:r w:rsidRPr="00F36461">
        <w:rPr>
          <w:rFonts w:eastAsia="Arial Unicode MS"/>
        </w:rPr>
        <w:tab/>
      </w:r>
      <w:r w:rsidRPr="00F36461">
        <w:rPr>
          <w:rFonts w:eastAsia="Arial Unicode MS"/>
        </w:rPr>
        <w:tab/>
      </w:r>
      <w:r w:rsidRPr="00F36461">
        <w:rPr>
          <w:rFonts w:eastAsia="Arial Unicode MS"/>
        </w:rPr>
        <w:tab/>
      </w:r>
      <w:r w:rsidRPr="00F36461">
        <w:rPr>
          <w:rFonts w:eastAsia="Arial Unicode MS"/>
        </w:rPr>
        <w:tab/>
      </w: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4% и более.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2F0F49">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&lt;0; -1; </w:t>
      </w:r>
    </w:p>
    <w:p w:rsidR="00F36461" w:rsidRPr="00F36461" w:rsidRDefault="00F36461" w:rsidP="00F3646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&lt;4; 0;</w:t>
      </w:r>
    </w:p>
    <w:p w:rsidR="00F36461" w:rsidRPr="00F36461" w:rsidRDefault="00F36461" w:rsidP="00F3646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&gt;4;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4.4.3. Рентабельность производственных фондов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Это коэффициент доходности, который измеряет чистую прибыль, произведенную производственными активами за период, чем он выше, тем лучше. Рассчитывается по формуле, (%):</w:t>
      </w:r>
    </w:p>
    <w:p w:rsidR="00FD174D"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Рпф</w:t>
      </w:r>
      <w:proofErr w:type="spellEnd"/>
      <w:r w:rsidRPr="00F36461">
        <w:rPr>
          <w:rFonts w:eastAsia="Arial Unicode MS"/>
        </w:rPr>
        <w:t xml:space="preserve"> = (стр. 2300/ (стр.1150 + стр.1210)) *100%;</w:t>
      </w:r>
    </w:p>
    <w:p w:rsidR="00DB7128" w:rsidRDefault="00DB7128"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p>
    <w:p w:rsidR="00DB7128" w:rsidRPr="00F36461" w:rsidRDefault="00DB7128"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Pr>
          <w:rFonts w:eastAsia="Arial Unicode MS"/>
        </w:rPr>
        <w:t>Нормативное значение: 1</w:t>
      </w:r>
      <w:r w:rsidRPr="00F36461">
        <w:rPr>
          <w:rFonts w:eastAsia="Arial Unicode MS"/>
        </w:rPr>
        <w:t>% и более.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r w:rsidRPr="00F36461">
        <w:rPr>
          <w:rFonts w:eastAsia="Arial Unicode MS"/>
          <w:b/>
          <w:u w:val="single"/>
        </w:rPr>
        <w:t>4.4.4. Рентабельность реализованной продукции по чистой прибыли (величина чистой прибыли в каждом рубле выручки)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Данный коэффициент информирует о проценте продаж, составляющем норму чистой прибыли после вычета всех затрат и уплаты налогов.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Рп</w:t>
      </w:r>
      <w:proofErr w:type="spellEnd"/>
      <w:r w:rsidRPr="00F36461">
        <w:rPr>
          <w:rFonts w:eastAsia="Arial Unicode MS"/>
        </w:rPr>
        <w:t xml:space="preserve"> по ЧП = (стр. 2400 / стр. 2110) * 100 %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Усредненным показателем хорошей рентабельности признан коэффициент в пределах </w:t>
      </w:r>
      <w:r w:rsidR="00FD174D">
        <w:rPr>
          <w:rFonts w:eastAsia="Arial Unicode MS"/>
        </w:rPr>
        <w:t xml:space="preserve">                  </w:t>
      </w:r>
      <w:r w:rsidRPr="00F36461">
        <w:rPr>
          <w:rFonts w:eastAsia="Arial Unicode MS"/>
        </w:rPr>
        <w:t>20-30 %, средней – 5-20 %, низкой 1-5 %.</w:t>
      </w: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2F0F49">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по ЧП &lt;0; -1; </w:t>
      </w:r>
    </w:p>
    <w:p w:rsidR="00F36461" w:rsidRPr="00F36461" w:rsidRDefault="00F36461" w:rsidP="00F364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по ЧП &lt;5; 0;</w:t>
      </w:r>
    </w:p>
    <w:p w:rsidR="00F36461" w:rsidRPr="00F36461" w:rsidRDefault="00F36461" w:rsidP="00F364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по ЧП &gt;5;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r w:rsidRPr="00F36461">
        <w:rPr>
          <w:rFonts w:eastAsia="Arial Unicode MS"/>
          <w:b/>
          <w:u w:val="single"/>
        </w:rPr>
        <w:t>4.4.5. Рентабельность продаж (величина прибыли от продаж в каждом рубле выручки)</w:t>
      </w:r>
    </w:p>
    <w:p w:rsidR="00DB7128" w:rsidRDefault="00DB7128"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Рентабельность продаж – показатель, необходимый для эффективного развития предприятия и своевременного выявления недостатков в работе сотрудников, ответственных за организацию продаж.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Рп</w:t>
      </w:r>
      <w:proofErr w:type="spellEnd"/>
      <w:r w:rsidRPr="00F36461">
        <w:rPr>
          <w:rFonts w:eastAsia="Arial Unicode MS"/>
        </w:rPr>
        <w:t xml:space="preserve"> = (стр. 2200 / стр. 2110) * 100 %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2F0F49">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DB7128" w:rsidRDefault="00F36461" w:rsidP="00DB712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DB7128">
        <w:rPr>
          <w:rFonts w:eastAsia="Arial Unicode MS"/>
        </w:rPr>
        <w:t xml:space="preserve">Если </w:t>
      </w:r>
      <w:proofErr w:type="spellStart"/>
      <w:r w:rsidRPr="00DB7128">
        <w:rPr>
          <w:rFonts w:eastAsia="Arial Unicode MS"/>
        </w:rPr>
        <w:t>Рп</w:t>
      </w:r>
      <w:proofErr w:type="spellEnd"/>
      <w:r w:rsidRPr="00DB7128">
        <w:rPr>
          <w:rFonts w:eastAsia="Arial Unicode MS"/>
        </w:rPr>
        <w:t xml:space="preserve"> &lt;5%; -1; - низкая рентабельность, над увеличением которой надо работать;</w:t>
      </w:r>
    </w:p>
    <w:p w:rsidR="00F36461" w:rsidRPr="00DB7128" w:rsidRDefault="00F36461" w:rsidP="00DB712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DB7128">
        <w:rPr>
          <w:rFonts w:eastAsia="Arial Unicode MS"/>
        </w:rPr>
        <w:t xml:space="preserve">Если </w:t>
      </w:r>
      <w:proofErr w:type="spellStart"/>
      <w:r w:rsidRPr="00DB7128">
        <w:rPr>
          <w:rFonts w:eastAsia="Arial Unicode MS"/>
        </w:rPr>
        <w:t>Рп</w:t>
      </w:r>
      <w:proofErr w:type="spellEnd"/>
      <w:r w:rsidRPr="00DB7128">
        <w:rPr>
          <w:rFonts w:eastAsia="Arial Unicode MS"/>
        </w:rPr>
        <w:t xml:space="preserve"> &lt;20%; 0; - средний показатель, при котором предприятие может стабильно работать;</w:t>
      </w:r>
    </w:p>
    <w:p w:rsidR="00F36461" w:rsidRPr="00F36461" w:rsidRDefault="00F36461" w:rsidP="00F36461">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&gt;20%; 1; - высокая результативность работы.</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spacing w:after="200" w:line="276" w:lineRule="auto"/>
        <w:jc w:val="center"/>
        <w:rPr>
          <w:b/>
          <w:sz w:val="28"/>
          <w:szCs w:val="28"/>
        </w:rPr>
      </w:pPr>
      <w:bookmarkStart w:id="20" w:name="_Toc421527211"/>
      <w:bookmarkStart w:id="21" w:name="_Toc435803472"/>
      <w:bookmarkStart w:id="22" w:name="_Toc435803499"/>
      <w:r w:rsidRPr="00F36461">
        <w:rPr>
          <w:b/>
          <w:sz w:val="28"/>
          <w:szCs w:val="28"/>
        </w:rPr>
        <w:t>4.5. Анализ показателей деловой активности (оборачиваемости)</w:t>
      </w:r>
    </w:p>
    <w:p w:rsidR="00F36461" w:rsidRPr="00F36461" w:rsidRDefault="00F36461" w:rsidP="00DB7128">
      <w:pPr>
        <w:ind w:firstLine="567"/>
        <w:jc w:val="both"/>
      </w:pPr>
      <w:r w:rsidRPr="00F36461">
        <w:t xml:space="preserve">Эффективность деятельности организации – члена Ассоциации, во многом зависит от динамики оборачиваемости активов. Текущее расходование денежных средств и их поступление, как правило, не совпадают по времени и в результате у организации возникает потребность в определенном объеме финансирования в целях поддержания платежеспособности. Таким образом, чем ниже скорость оборота оборотных активов, тем соответственно выше потребность организации в финансировании. </w:t>
      </w:r>
    </w:p>
    <w:p w:rsidR="00F36461" w:rsidRPr="00F36461" w:rsidRDefault="00F36461" w:rsidP="00F36461">
      <w:pPr>
        <w:ind w:firstLine="708"/>
        <w:jc w:val="both"/>
      </w:pPr>
      <w:r w:rsidRPr="00F36461">
        <w:t xml:space="preserve">К показателям, характеризующим деловую активность организации относят следующие показатели (Таблица </w:t>
      </w:r>
      <w:r w:rsidR="00FD174D">
        <w:t xml:space="preserve">№ </w:t>
      </w:r>
      <w:r w:rsidR="003D308B">
        <w:t>6</w:t>
      </w:r>
      <w:r w:rsidRPr="00F36461">
        <w:t xml:space="preserve"> </w:t>
      </w:r>
      <w:r w:rsidR="00FD174D">
        <w:t>настоящей Методики</w:t>
      </w:r>
      <w:r w:rsidRPr="00F36461">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4.5.1. Оборачиваемость активов</w:t>
      </w:r>
    </w:p>
    <w:p w:rsidR="00DB7128" w:rsidRDefault="00DB7128"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0"/>
          <w:szCs w:val="20"/>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Unicode MS" w:eastAsia="Arial Unicode MS" w:hAnsi="Arial Unicode MS" w:cs="Arial Unicode MS"/>
          <w:sz w:val="20"/>
          <w:szCs w:val="20"/>
        </w:rPr>
      </w:pPr>
      <w:r w:rsidRPr="00F36461">
        <w:t xml:space="preserve">Оборачиваемость активов – финансовый показатель интенсивности использования организацией всей совокупности имеющихся активов. </w:t>
      </w:r>
      <w:r w:rsidRPr="00F36461">
        <w:rPr>
          <w:rFonts w:eastAsia="Arial Unicode MS"/>
        </w:rPr>
        <w:t>Рассчитывается по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Об Акт = (стр.1600*</w:t>
      </w:r>
      <w:proofErr w:type="gramStart"/>
      <w:r w:rsidRPr="00F36461">
        <w:rPr>
          <w:rFonts w:eastAsia="Arial Unicode MS"/>
          <w:lang w:val="en-US"/>
        </w:rPr>
        <w:t>N</w:t>
      </w:r>
      <w:r w:rsidR="002F0F49">
        <w:rPr>
          <w:rFonts w:eastAsia="Arial Unicode MS"/>
        </w:rPr>
        <w:t xml:space="preserve"> </w:t>
      </w:r>
      <w:r w:rsidRPr="00F36461">
        <w:rPr>
          <w:rFonts w:eastAsia="Arial Unicode MS"/>
        </w:rPr>
        <w:t>)</w:t>
      </w:r>
      <w:proofErr w:type="gramEnd"/>
      <w:r w:rsidRPr="00F36461">
        <w:rPr>
          <w:rFonts w:eastAsia="Arial Unicode MS"/>
        </w:rPr>
        <w:t>/</w:t>
      </w:r>
      <w:r w:rsidR="002F0F49">
        <w:rPr>
          <w:rFonts w:eastAsia="Arial Unicode MS"/>
        </w:rPr>
        <w:t xml:space="preserve"> </w:t>
      </w:r>
      <w:r w:rsidRPr="00F36461">
        <w:rPr>
          <w:rFonts w:eastAsia="Arial Unicode MS"/>
        </w:rPr>
        <w:t>стр.2110;</w:t>
      </w:r>
    </w:p>
    <w:p w:rsidR="00FD174D" w:rsidRPr="00F36461"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F36461">
        <w:rPr>
          <w:rFonts w:eastAsia="Arial Unicode MS"/>
        </w:rPr>
        <w:t>где,</w:t>
      </w:r>
      <w:r w:rsidR="00FD174D">
        <w:rPr>
          <w:rFonts w:eastAsia="Arial Unicode MS"/>
        </w:rPr>
        <w:t xml:space="preserve"> </w:t>
      </w:r>
      <w:r w:rsidRPr="00F36461">
        <w:rPr>
          <w:rFonts w:eastAsia="Arial Unicode MS"/>
          <w:lang w:val="en-US"/>
        </w:rPr>
        <w:t>N</w:t>
      </w:r>
      <w:r w:rsidRPr="00F36461">
        <w:rPr>
          <w:rFonts w:eastAsia="Arial Unicode MS"/>
        </w:rPr>
        <w:t xml:space="preserve"> – количество дней в периоде.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40 до 60 дней – высокая.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4.5.2. Оборачиваемость запасов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0"/>
          <w:szCs w:val="20"/>
        </w:rPr>
      </w:pPr>
    </w:p>
    <w:p w:rsidR="00F36461" w:rsidRPr="00F36461" w:rsidRDefault="00F36461" w:rsidP="00DB712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b/>
          <w:u w:val="single"/>
        </w:rPr>
      </w:pPr>
      <w:r w:rsidRPr="00F36461">
        <w:rPr>
          <w:rFonts w:eastAsia="Arial Unicode MS"/>
        </w:rPr>
        <w:t>Показатель оборачиваемости запасов показывает, сколько раз за анализируемый период организация использовала средний имеющийся остаток запасов. Показатель характеризует качество запасов и эффективность управления ими, позволяет выявить остатки неиспользуемых, устаревш</w:t>
      </w:r>
      <w:r w:rsidR="00FD174D">
        <w:rPr>
          <w:rFonts w:eastAsia="Arial Unicode MS"/>
        </w:rPr>
        <w:t xml:space="preserve">их, то есть неликвидных запасов. </w:t>
      </w:r>
      <w:r w:rsidRPr="00F36461">
        <w:rPr>
          <w:rFonts w:eastAsia="Arial Unicode MS"/>
        </w:rPr>
        <w:t>Показатель рассчитывается по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Об </w:t>
      </w:r>
      <w:proofErr w:type="spellStart"/>
      <w:r w:rsidRPr="00F36461">
        <w:rPr>
          <w:rFonts w:eastAsia="Arial Unicode MS"/>
        </w:rPr>
        <w:t>Зап</w:t>
      </w:r>
      <w:proofErr w:type="spellEnd"/>
      <w:r w:rsidRPr="00F36461">
        <w:rPr>
          <w:rFonts w:eastAsia="Arial Unicode MS"/>
        </w:rPr>
        <w:t xml:space="preserve"> = (стр. 1210 * </w:t>
      </w:r>
      <w:r w:rsidRPr="00F36461">
        <w:rPr>
          <w:rFonts w:eastAsia="Arial Unicode MS"/>
          <w:lang w:val="en-US"/>
        </w:rPr>
        <w:t>N</w:t>
      </w:r>
      <w:r w:rsidRPr="00F36461">
        <w:rPr>
          <w:rFonts w:eastAsia="Arial Unicode MS"/>
        </w:rPr>
        <w:t>) / стр. 2120;</w:t>
      </w: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до 30 дней – высокая.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b/>
          <w:u w:val="single"/>
        </w:rPr>
        <w:t>4.5.3. Оборачиваемость дебиторской задолженности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ind w:firstLine="567"/>
        <w:jc w:val="both"/>
      </w:pPr>
      <w:r w:rsidRPr="00F36461">
        <w:t>Оборачиваемость дебиторской задолженности отражает скорость погашения дебиторами своей задолженности перед организацией. Качество управления дебиторской задолженностью играет значительную роль в экономической деятельности организации.</w:t>
      </w:r>
      <w:r w:rsidR="00DB7128">
        <w:t xml:space="preserve"> </w:t>
      </w:r>
      <w:r w:rsidRPr="00F36461">
        <w:rPr>
          <w:rFonts w:eastAsia="Arial Unicode MS"/>
        </w:rPr>
        <w:t>Показатель рассчитывается по следующей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Об д. з. = (стр. 1230 * </w:t>
      </w:r>
      <w:r w:rsidRPr="00F36461">
        <w:rPr>
          <w:rFonts w:eastAsia="Arial Unicode MS"/>
          <w:lang w:val="en-US"/>
        </w:rPr>
        <w:t>N</w:t>
      </w:r>
      <w:r w:rsidRPr="00F36461">
        <w:rPr>
          <w:rFonts w:eastAsia="Arial Unicode MS"/>
        </w:rPr>
        <w:t>) / стр. 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до 30 дней – высокая.</w:t>
      </w:r>
    </w:p>
    <w:p w:rsidR="00F36461" w:rsidRPr="00F36461" w:rsidRDefault="00F36461" w:rsidP="00F36461">
      <w:pPr>
        <w:jc w:val="both"/>
        <w:rPr>
          <w:sz w:val="18"/>
          <w:szCs w:val="18"/>
        </w:rPr>
      </w:pPr>
    </w:p>
    <w:p w:rsidR="00F36461" w:rsidRPr="00F36461" w:rsidRDefault="00F36461" w:rsidP="00F36461">
      <w:pPr>
        <w:jc w:val="both"/>
        <w:rPr>
          <w:sz w:val="18"/>
          <w:szCs w:val="18"/>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4.5.4. Оборачиваемость кредиторской задолженности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Оборачиваемость кредиторской задолженности отражает скорость погашения организацией своей зад</w:t>
      </w:r>
      <w:r w:rsidR="00DB7128">
        <w:rPr>
          <w:rFonts w:eastAsia="Arial Unicode MS"/>
        </w:rPr>
        <w:t xml:space="preserve">олженности перед контрагентами. </w:t>
      </w:r>
      <w:r w:rsidRPr="00F36461">
        <w:rPr>
          <w:rFonts w:eastAsia="Arial Unicode MS"/>
        </w:rPr>
        <w:t>Показатель рассчитывается по следующей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Об </w:t>
      </w:r>
      <w:proofErr w:type="spellStart"/>
      <w:r w:rsidRPr="00F36461">
        <w:rPr>
          <w:rFonts w:eastAsia="Arial Unicode MS"/>
        </w:rPr>
        <w:t>к.з</w:t>
      </w:r>
      <w:proofErr w:type="spellEnd"/>
      <w:r w:rsidRPr="00F36461">
        <w:rPr>
          <w:rFonts w:eastAsia="Arial Unicode MS"/>
        </w:rPr>
        <w:t xml:space="preserve">. = (стр. 1520 * </w:t>
      </w:r>
      <w:r w:rsidRPr="00F36461">
        <w:rPr>
          <w:rFonts w:eastAsia="Arial Unicode MS"/>
          <w:lang w:val="en-US"/>
        </w:rPr>
        <w:t>N</w:t>
      </w:r>
      <w:r w:rsidRPr="00F36461">
        <w:rPr>
          <w:rFonts w:eastAsia="Arial Unicode MS"/>
        </w:rPr>
        <w:t>) / стр. 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51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до 30 дней – высокая.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4.5.5. Оборачиваемость оборотных средств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ind w:firstLine="567"/>
        <w:jc w:val="both"/>
      </w:pPr>
      <w:r w:rsidRPr="00F36461">
        <w:t>Данный показатель показывает, сколько раз за анализируемый период организация использовала средний имеющийся остаток оборотных средств. Он характеризует долю оборотных средств в общих активах организации и эффективность управления ими.</w:t>
      </w:r>
      <w:r w:rsidR="00DB7128">
        <w:t xml:space="preserve"> </w:t>
      </w:r>
      <w:r w:rsidRPr="00F36461">
        <w:rPr>
          <w:rFonts w:eastAsia="Arial Unicode MS"/>
        </w:rPr>
        <w:t>Рассчитывается по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Pr>
          <w:rFonts w:eastAsia="Arial Unicode MS"/>
        </w:rPr>
        <w:t xml:space="preserve">Об Ак = </w:t>
      </w:r>
      <w:r w:rsidR="00DB7128">
        <w:rPr>
          <w:rFonts w:eastAsia="Arial Unicode MS"/>
        </w:rPr>
        <w:t>(стр.1200</w:t>
      </w:r>
      <w:r w:rsidR="00F36461" w:rsidRPr="00F36461">
        <w:rPr>
          <w:rFonts w:eastAsia="Arial Unicode MS"/>
        </w:rPr>
        <w:t>*</w:t>
      </w:r>
      <w:r w:rsidR="00F36461" w:rsidRPr="00F36461">
        <w:rPr>
          <w:rFonts w:eastAsia="Arial Unicode MS"/>
          <w:lang w:val="en-US"/>
        </w:rPr>
        <w:t>N</w:t>
      </w:r>
      <w:r w:rsidR="00DB7128">
        <w:rPr>
          <w:rFonts w:eastAsia="Arial Unicode MS"/>
        </w:rPr>
        <w:t>)</w:t>
      </w:r>
      <w:r w:rsidR="009718A0">
        <w:rPr>
          <w:rFonts w:eastAsia="Arial Unicode MS"/>
        </w:rPr>
        <w:t xml:space="preserve"> </w:t>
      </w:r>
      <w:r w:rsidR="00F36461" w:rsidRPr="00F36461">
        <w:rPr>
          <w:rFonts w:eastAsia="Arial Unicode MS"/>
        </w:rPr>
        <w:t>/</w:t>
      </w:r>
      <w:r w:rsidR="009718A0">
        <w:rPr>
          <w:rFonts w:eastAsia="Arial Unicode MS"/>
        </w:rPr>
        <w:t xml:space="preserve"> </w:t>
      </w:r>
      <w:r w:rsidR="00F36461" w:rsidRPr="00F36461">
        <w:rPr>
          <w:rFonts w:eastAsia="Arial Unicode MS"/>
        </w:rPr>
        <w:t>стр.2110;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7C3A82"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7C3A82">
        <w:rPr>
          <w:rFonts w:eastAsia="Arial Unicode MS"/>
          <w:b/>
          <w:u w:val="single"/>
        </w:rPr>
        <w:t>4.5.6. Оборачиваемость основных средств (фондоотдача)</w:t>
      </w:r>
    </w:p>
    <w:p w:rsidR="00F36461" w:rsidRPr="007C3A82"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7C3A82" w:rsidRDefault="00F36461" w:rsidP="000C067C">
      <w:pPr>
        <w:ind w:firstLine="567"/>
        <w:jc w:val="both"/>
      </w:pPr>
      <w:r w:rsidRPr="007C3A82">
        <w:t>Данный показатель используется для характеристики динамики эффективности использования основных фондов предприятия.</w:t>
      </w:r>
      <w:r w:rsidR="000C067C" w:rsidRPr="007C3A82">
        <w:t xml:space="preserve"> </w:t>
      </w:r>
      <w:r w:rsidRPr="007C3A82">
        <w:rPr>
          <w:rFonts w:eastAsia="Arial Unicode MS"/>
        </w:rPr>
        <w:t>Рассчитывается по формуле, в днях:</w:t>
      </w:r>
    </w:p>
    <w:p w:rsidR="00F36461" w:rsidRPr="007C3A82"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D174D" w:rsidP="007C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Pr>
          <w:rFonts w:eastAsia="Arial Unicode MS"/>
        </w:rPr>
        <w:t>Об ОС</w:t>
      </w:r>
      <w:r w:rsidR="007C3A82">
        <w:rPr>
          <w:rFonts w:eastAsia="Arial Unicode MS"/>
        </w:rPr>
        <w:t xml:space="preserve"> = (стр.1150</w:t>
      </w:r>
      <w:r w:rsidR="00F36461" w:rsidRPr="007C3A82">
        <w:rPr>
          <w:rFonts w:eastAsia="Arial Unicode MS"/>
        </w:rPr>
        <w:t>*</w:t>
      </w:r>
      <w:r w:rsidR="00F36461" w:rsidRPr="007C3A82">
        <w:rPr>
          <w:rFonts w:eastAsia="Arial Unicode MS"/>
          <w:lang w:val="en-US"/>
        </w:rPr>
        <w:t>N</w:t>
      </w:r>
      <w:r w:rsidR="007C3A82">
        <w:rPr>
          <w:rFonts w:eastAsia="Arial Unicode MS"/>
        </w:rPr>
        <w:t>)</w:t>
      </w:r>
      <w:r w:rsidR="009718A0">
        <w:rPr>
          <w:rFonts w:eastAsia="Arial Unicode MS"/>
        </w:rPr>
        <w:t xml:space="preserve"> </w:t>
      </w:r>
      <w:r w:rsidR="00F36461" w:rsidRPr="007C3A82">
        <w:rPr>
          <w:rFonts w:eastAsia="Arial Unicode MS"/>
        </w:rPr>
        <w:t>/</w:t>
      </w:r>
      <w:r w:rsidR="009718A0">
        <w:rPr>
          <w:rFonts w:eastAsia="Arial Unicode MS"/>
        </w:rPr>
        <w:t xml:space="preserve"> </w:t>
      </w:r>
      <w:r w:rsidR="00F36461" w:rsidRPr="007C3A82">
        <w:rPr>
          <w:rFonts w:eastAsia="Arial Unicode MS"/>
        </w:rPr>
        <w:t>стр.2110;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r w:rsidRPr="00F36461">
        <w:rPr>
          <w:rFonts w:eastAsia="Arial Unicode MS"/>
          <w:b/>
          <w:u w:val="single"/>
        </w:rPr>
        <w:t>4.5.7. Коэффициент покрытия процентов к уплате (ICR)</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Коэффициент покрытия процентов (коэффициент обслуживания долга) (англ. </w:t>
      </w:r>
      <w:proofErr w:type="spellStart"/>
      <w:r w:rsidRPr="00F36461">
        <w:rPr>
          <w:rFonts w:eastAsia="Arial Unicode MS"/>
        </w:rPr>
        <w:t>Interest</w:t>
      </w:r>
      <w:proofErr w:type="spellEnd"/>
      <w:r w:rsidRPr="00F36461">
        <w:rPr>
          <w:rFonts w:eastAsia="Arial Unicode MS"/>
        </w:rPr>
        <w:t xml:space="preserve"> </w:t>
      </w:r>
      <w:proofErr w:type="spellStart"/>
      <w:r w:rsidRPr="00F36461">
        <w:rPr>
          <w:rFonts w:eastAsia="Arial Unicode MS"/>
        </w:rPr>
        <w:t>coverage</w:t>
      </w:r>
      <w:proofErr w:type="spellEnd"/>
      <w:r w:rsidRPr="00F36461">
        <w:rPr>
          <w:rFonts w:eastAsia="Arial Unicode MS"/>
        </w:rPr>
        <w:t xml:space="preserve"> </w:t>
      </w:r>
      <w:proofErr w:type="spellStart"/>
      <w:r w:rsidRPr="00F36461">
        <w:rPr>
          <w:rFonts w:eastAsia="Arial Unicode MS"/>
        </w:rPr>
        <w:t>ratio</w:t>
      </w:r>
      <w:proofErr w:type="spellEnd"/>
      <w:r w:rsidRPr="00F36461">
        <w:rPr>
          <w:rFonts w:eastAsia="Arial Unicode MS"/>
        </w:rPr>
        <w:t>, ICR) – характеризует способность организации обслуживать свои долговые обязательства. Рассчитывается по формуле: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lang w:val="en-US"/>
        </w:rPr>
        <w:t>ICR</w:t>
      </w:r>
      <w:r w:rsidRPr="00F36461">
        <w:rPr>
          <w:rFonts w:eastAsia="Arial Unicode MS"/>
        </w:rPr>
        <w:t xml:space="preserve"> = (стр. 2200 + стр. 2350) / стр. 2330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2F0F49">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0C067C" w:rsidRPr="000C067C" w:rsidRDefault="00F36461" w:rsidP="000C067C">
      <w:pPr>
        <w:pStyle w:val="a7"/>
        <w:numPr>
          <w:ilvl w:val="0"/>
          <w:numId w:val="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0C067C">
        <w:rPr>
          <w:rFonts w:eastAsia="Arial Unicode MS"/>
        </w:rPr>
        <w:t xml:space="preserve">Если </w:t>
      </w:r>
      <w:r w:rsidRPr="000C067C">
        <w:rPr>
          <w:rFonts w:eastAsia="Arial Unicode MS"/>
          <w:lang w:val="en-US"/>
        </w:rPr>
        <w:t>ICR</w:t>
      </w:r>
      <w:r w:rsidRPr="000C067C">
        <w:rPr>
          <w:rFonts w:eastAsia="Arial Unicode MS"/>
        </w:rPr>
        <w:t xml:space="preserve"> &lt;1; -1; </w:t>
      </w:r>
      <w:r w:rsidRPr="000C067C">
        <w:rPr>
          <w:rFonts w:eastAsia="Arial Unicode MS"/>
          <w:color w:val="212034"/>
        </w:rPr>
        <w:t>- заемщик не в состоянии даже погашать проценты по кредиту, не упоминая о невозможности возврата основной суммы долга;</w:t>
      </w:r>
    </w:p>
    <w:p w:rsidR="00F36461" w:rsidRPr="000C067C" w:rsidRDefault="00F36461" w:rsidP="000C067C">
      <w:pPr>
        <w:pStyle w:val="a7"/>
        <w:numPr>
          <w:ilvl w:val="0"/>
          <w:numId w:val="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0C067C">
        <w:rPr>
          <w:rFonts w:eastAsia="Arial Unicode MS"/>
        </w:rPr>
        <w:t>Если ICR &lt;1,5; 0; - говорит о крайне высокой вероятности невыплаты заемщиком процентов по задолженностям;</w:t>
      </w:r>
    </w:p>
    <w:p w:rsidR="00F36461" w:rsidRPr="00F36461" w:rsidRDefault="00F36461" w:rsidP="000C06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ICR &gt;2,5; 1; - указывает на отсутствие для компании рисков в отношении исполнения долговых обязательств и погашения процентов по ним.</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Unicode MS" w:eastAsia="Arial Unicode MS" w:hAnsi="Arial Unicode MS" w:cs="Arial Unicode MS"/>
          <w:b/>
          <w:sz w:val="20"/>
          <w:szCs w:val="20"/>
        </w:rPr>
      </w:pPr>
    </w:p>
    <w:p w:rsidR="00F36461" w:rsidRPr="00F36461" w:rsidRDefault="00F36461" w:rsidP="00F36461">
      <w:pPr>
        <w:spacing w:after="200" w:line="276" w:lineRule="auto"/>
        <w:jc w:val="center"/>
        <w:rPr>
          <w:b/>
          <w:sz w:val="28"/>
          <w:szCs w:val="28"/>
        </w:rPr>
      </w:pPr>
      <w:r w:rsidRPr="00F36461">
        <w:rPr>
          <w:b/>
          <w:sz w:val="28"/>
          <w:szCs w:val="28"/>
        </w:rPr>
        <w:t xml:space="preserve">4.6. Расчет </w:t>
      </w:r>
      <w:bookmarkEnd w:id="20"/>
      <w:bookmarkEnd w:id="21"/>
      <w:bookmarkEnd w:id="22"/>
      <w:r w:rsidRPr="00F36461">
        <w:rPr>
          <w:b/>
          <w:sz w:val="28"/>
          <w:szCs w:val="28"/>
        </w:rPr>
        <w:t>риска невозврата займа</w:t>
      </w: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Анализ </w:t>
      </w:r>
      <w:r w:rsidR="00FD174D">
        <w:rPr>
          <w:rFonts w:eastAsia="Arial Unicode MS"/>
        </w:rPr>
        <w:t>и оценка финансового положения з</w:t>
      </w:r>
      <w:r w:rsidRPr="00F36461">
        <w:rPr>
          <w:rFonts w:eastAsia="Arial Unicode MS"/>
        </w:rPr>
        <w:t xml:space="preserve">аемщика на основе описанных выше количественных и качественных показателей его деятельности позволяют получить интегральное значение финансового положения. Расчет производится путем умножения веса каждого из показателей на полученную оценку в баллах и дальнейшего их суммирования. </w:t>
      </w: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Все анализируемые, согласно данной Методике, показатели, с учетом веса в общей рейтинговой шкале, формулами расчета, оценками в баллах и итоговыми значениями отражены в Таблице</w:t>
      </w:r>
      <w:r w:rsidR="00FD174D">
        <w:rPr>
          <w:rFonts w:eastAsia="Arial Unicode MS"/>
        </w:rPr>
        <w:t xml:space="preserve"> №</w:t>
      </w:r>
      <w:r w:rsidR="003D308B">
        <w:rPr>
          <w:rFonts w:eastAsia="Arial Unicode MS"/>
        </w:rPr>
        <w:t xml:space="preserve"> 7</w:t>
      </w:r>
      <w:r w:rsidRPr="00F36461">
        <w:rPr>
          <w:rFonts w:eastAsia="Arial Unicode MS"/>
        </w:rPr>
        <w:t xml:space="preserve"> и </w:t>
      </w:r>
      <w:r w:rsidR="00FD174D">
        <w:rPr>
          <w:rFonts w:eastAsia="Arial Unicode MS"/>
        </w:rPr>
        <w:t xml:space="preserve">№ </w:t>
      </w:r>
      <w:r w:rsidR="003D308B">
        <w:rPr>
          <w:rFonts w:eastAsia="Arial Unicode MS"/>
        </w:rPr>
        <w:t>8</w:t>
      </w:r>
      <w:r w:rsidRPr="00F36461">
        <w:rPr>
          <w:rFonts w:eastAsia="Arial Unicode MS"/>
        </w:rPr>
        <w:t xml:space="preserve"> </w:t>
      </w:r>
      <w:r w:rsidR="00FD174D">
        <w:rPr>
          <w:rFonts w:eastAsia="Arial Unicode MS"/>
        </w:rPr>
        <w:t>настоящей Методике</w:t>
      </w:r>
      <w:r w:rsidRPr="00F36461">
        <w:rPr>
          <w:rFonts w:eastAsia="Arial Unicode MS"/>
        </w:rPr>
        <w:t>.</w:t>
      </w:r>
    </w:p>
    <w:p w:rsidR="00F36461" w:rsidRPr="00F36461" w:rsidRDefault="0057794A"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r>
        <w:rPr>
          <w:rFonts w:eastAsia="Arial Unicode MS"/>
          <w:u w:val="single"/>
        </w:rPr>
        <w:t>Кредитование з</w:t>
      </w:r>
      <w:r w:rsidR="00F36461" w:rsidRPr="00F36461">
        <w:rPr>
          <w:rFonts w:eastAsia="Arial Unicode MS"/>
          <w:u w:val="single"/>
        </w:rPr>
        <w:t>аемщиков с финансовым положение неудовлетворительное и ниже вызывает повышенные риски, и не рекомендуется.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155D96" w:rsidRDefault="00155D96" w:rsidP="0015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Arial Unicode MS"/>
          <w:b/>
        </w:rPr>
      </w:pPr>
      <w:r>
        <w:rPr>
          <w:rFonts w:eastAsia="Arial Unicode MS"/>
          <w:b/>
        </w:rPr>
        <w:t>5.</w:t>
      </w:r>
      <w:r w:rsidR="00BF7F06">
        <w:rPr>
          <w:rFonts w:eastAsia="Arial Unicode MS"/>
          <w:b/>
        </w:rPr>
        <w:t xml:space="preserve"> </w:t>
      </w:r>
      <w:r w:rsidR="00F36461" w:rsidRPr="00155D96">
        <w:rPr>
          <w:rFonts w:eastAsia="Arial Unicode MS"/>
          <w:b/>
        </w:rPr>
        <w:t>ВЫВОДЫ</w:t>
      </w:r>
    </w:p>
    <w:p w:rsidR="00F36461" w:rsidRPr="00F36461" w:rsidRDefault="00F36461" w:rsidP="00F36461">
      <w:pPr>
        <w:shd w:val="clear" w:color="auto" w:fill="FFFFFF"/>
        <w:spacing w:before="150" w:line="300" w:lineRule="atLeast"/>
        <w:ind w:firstLine="360"/>
        <w:jc w:val="both"/>
        <w:rPr>
          <w:rFonts w:eastAsia="Arial Unicode MS"/>
          <w:b/>
        </w:rPr>
      </w:pPr>
      <w:r w:rsidRPr="00F36461">
        <w:rPr>
          <w:rFonts w:eastAsia="Arial Unicode MS"/>
        </w:rPr>
        <w:t>В случае, если коэффициент риска невозврата займа, рассчитанный в соответствии с Методикой а</w:t>
      </w:r>
      <w:r w:rsidR="0057794A">
        <w:rPr>
          <w:rFonts w:eastAsia="Arial Unicode MS"/>
        </w:rPr>
        <w:t>нализа финансовой устойчивости з</w:t>
      </w:r>
      <w:r w:rsidRPr="00F36461">
        <w:rPr>
          <w:rFonts w:eastAsia="Arial Unicode MS"/>
        </w:rPr>
        <w:t xml:space="preserve">аемщика, </w:t>
      </w:r>
      <w:r w:rsidRPr="00F36461">
        <w:rPr>
          <w:rFonts w:eastAsia="Arial Unicode MS"/>
          <w:b/>
        </w:rPr>
        <w:t xml:space="preserve">имеет значение ноль или положительное значение – предоставление займа возможно. </w:t>
      </w:r>
    </w:p>
    <w:p w:rsidR="00F36461" w:rsidRPr="00F36461" w:rsidRDefault="00F36461" w:rsidP="00F36461">
      <w:pPr>
        <w:shd w:val="clear" w:color="auto" w:fill="FFFFFF"/>
        <w:spacing w:before="150" w:line="300" w:lineRule="atLeast"/>
        <w:ind w:firstLine="360"/>
        <w:jc w:val="both"/>
        <w:rPr>
          <w:rFonts w:eastAsia="Arial Unicode MS"/>
          <w:b/>
        </w:rPr>
      </w:pPr>
      <w:r w:rsidRPr="00F36461">
        <w:rPr>
          <w:rFonts w:eastAsia="Arial Unicode MS"/>
        </w:rPr>
        <w:t xml:space="preserve">Если коэффициент риска невозврата займа </w:t>
      </w:r>
      <w:r w:rsidRPr="00F36461">
        <w:rPr>
          <w:rFonts w:eastAsia="Arial Unicode MS"/>
          <w:b/>
        </w:rPr>
        <w:t>имеет отрицательное значение –</w:t>
      </w:r>
      <w:r w:rsidRPr="00F36461">
        <w:rPr>
          <w:b/>
        </w:rPr>
        <w:t xml:space="preserve"> </w:t>
      </w:r>
      <w:r w:rsidRPr="00F36461">
        <w:rPr>
          <w:rFonts w:eastAsia="Arial Unicode MS"/>
          <w:b/>
        </w:rPr>
        <w:t xml:space="preserve">Заемщик признается неблагонадежным и предоставление займа </w:t>
      </w:r>
      <w:r w:rsidRPr="0057794A">
        <w:rPr>
          <w:rFonts w:eastAsia="Arial Unicode MS"/>
          <w:b/>
          <w:u w:val="single"/>
        </w:rPr>
        <w:t>не рекомендуется.</w:t>
      </w:r>
      <w:r w:rsidRPr="0057794A">
        <w:rPr>
          <w:rFonts w:eastAsia="Arial Unicode MS"/>
          <w:b/>
        </w:rPr>
        <w:t xml:space="preserve"> </w:t>
      </w:r>
    </w:p>
    <w:p w:rsidR="00155D96" w:rsidRDefault="00155D96"/>
    <w:p w:rsidR="00155D96" w:rsidRPr="00155D96" w:rsidRDefault="00155D96" w:rsidP="00155D96"/>
    <w:p w:rsidR="00155D96" w:rsidRPr="00155D96" w:rsidRDefault="00155D96" w:rsidP="00155D96"/>
    <w:p w:rsidR="00011E7A" w:rsidRDefault="00011E7A" w:rsidP="003D308B">
      <w:pPr>
        <w:tabs>
          <w:tab w:val="left" w:pos="2070"/>
        </w:tabs>
        <w:rPr>
          <w:rFonts w:eastAsia="Arial Unicode MS"/>
          <w:b/>
        </w:rPr>
      </w:pPr>
      <w:r>
        <w:rPr>
          <w:rFonts w:eastAsia="Arial Unicode MS"/>
          <w:b/>
        </w:rPr>
        <w:br w:type="page"/>
      </w:r>
    </w:p>
    <w:p w:rsidR="00011E7A" w:rsidRDefault="00011E7A" w:rsidP="003D308B">
      <w:pPr>
        <w:tabs>
          <w:tab w:val="left" w:pos="2070"/>
        </w:tabs>
        <w:rPr>
          <w:b/>
          <w:sz w:val="28"/>
          <w:szCs w:val="28"/>
        </w:rPr>
        <w:sectPr w:rsidR="00011E7A" w:rsidSect="00517C25">
          <w:footerReference w:type="default" r:id="rId7"/>
          <w:pgSz w:w="11906" w:h="16838"/>
          <w:pgMar w:top="851" w:right="850" w:bottom="1134" w:left="1134" w:header="708" w:footer="708" w:gutter="0"/>
          <w:cols w:space="708"/>
          <w:titlePg/>
          <w:docGrid w:linePitch="360"/>
        </w:sectPr>
      </w:pPr>
    </w:p>
    <w:p w:rsidR="003D308B" w:rsidRDefault="003D308B" w:rsidP="003D308B">
      <w:pPr>
        <w:tabs>
          <w:tab w:val="left" w:pos="2070"/>
        </w:tabs>
        <w:rPr>
          <w:b/>
          <w:sz w:val="28"/>
          <w:szCs w:val="28"/>
        </w:rPr>
      </w:pPr>
    </w:p>
    <w:p w:rsidR="003D308B" w:rsidRDefault="003D308B" w:rsidP="003D308B">
      <w:pPr>
        <w:tabs>
          <w:tab w:val="left" w:pos="2070"/>
        </w:tabs>
        <w:jc w:val="right"/>
        <w:rPr>
          <w:b/>
          <w:sz w:val="28"/>
          <w:szCs w:val="28"/>
        </w:rPr>
      </w:pPr>
      <w:r>
        <w:rPr>
          <w:b/>
          <w:sz w:val="28"/>
          <w:szCs w:val="28"/>
        </w:rPr>
        <w:t>Таблица № 1</w:t>
      </w:r>
    </w:p>
    <w:p w:rsidR="003D308B" w:rsidRPr="0057794A" w:rsidRDefault="003D308B" w:rsidP="003D308B">
      <w:pPr>
        <w:jc w:val="center"/>
        <w:rPr>
          <w:lang w:eastAsia="en-US"/>
        </w:rPr>
      </w:pPr>
      <w:r w:rsidRPr="0057794A">
        <w:rPr>
          <w:lang w:eastAsia="en-US"/>
        </w:rPr>
        <w:t xml:space="preserve">Реестр договоров подряда </w:t>
      </w:r>
    </w:p>
    <w:p w:rsidR="003D308B" w:rsidRPr="0057794A" w:rsidRDefault="003D308B" w:rsidP="003D308B">
      <w:pPr>
        <w:jc w:val="center"/>
        <w:rPr>
          <w:lang w:eastAsia="en-US"/>
        </w:rPr>
      </w:pPr>
    </w:p>
    <w:p w:rsidR="003D308B" w:rsidRPr="0057794A" w:rsidRDefault="003D308B" w:rsidP="003D308B">
      <w:pPr>
        <w:jc w:val="center"/>
        <w:rPr>
          <w:lang w:eastAsia="en-US"/>
        </w:rPr>
      </w:pPr>
      <w:r w:rsidRPr="0057794A">
        <w:rPr>
          <w:lang w:eastAsia="en-US"/>
        </w:rPr>
        <w:t>заключенных ________________________ по состоянию на ______________</w:t>
      </w:r>
    </w:p>
    <w:p w:rsidR="003D308B" w:rsidRPr="0057794A" w:rsidRDefault="003D308B" w:rsidP="003D308B">
      <w:pPr>
        <w:tabs>
          <w:tab w:val="left" w:pos="4395"/>
        </w:tabs>
        <w:ind w:left="4536" w:firstLine="426"/>
        <w:rPr>
          <w:vertAlign w:val="superscript"/>
          <w:lang w:eastAsia="en-US"/>
        </w:rPr>
      </w:pPr>
      <w:r>
        <w:rPr>
          <w:vertAlign w:val="superscript"/>
          <w:lang w:eastAsia="en-US"/>
        </w:rPr>
        <w:t xml:space="preserve">     </w:t>
      </w:r>
      <w:r w:rsidRPr="0057794A">
        <w:rPr>
          <w:vertAlign w:val="superscript"/>
          <w:lang w:eastAsia="en-US"/>
        </w:rPr>
        <w:t xml:space="preserve"> (наименование организации)</w:t>
      </w:r>
    </w:p>
    <w:p w:rsidR="003D308B" w:rsidRPr="00D5798C" w:rsidRDefault="003D308B" w:rsidP="003D308B">
      <w:pPr>
        <w:jc w:val="center"/>
        <w:rPr>
          <w:lang w:eastAsia="en-US"/>
        </w:rPr>
      </w:pPr>
    </w:p>
    <w:p w:rsidR="003D308B" w:rsidRPr="00D5798C" w:rsidRDefault="003D308B" w:rsidP="003D308B">
      <w:pPr>
        <w:jc w:val="center"/>
        <w:rPr>
          <w:lang w:eastAsia="en-US"/>
        </w:rPr>
      </w:pPr>
    </w:p>
    <w:tbl>
      <w:tblPr>
        <w:tblStyle w:val="10"/>
        <w:tblW w:w="13887" w:type="dxa"/>
        <w:tblLayout w:type="fixed"/>
        <w:tblLook w:val="04A0" w:firstRow="1" w:lastRow="0" w:firstColumn="1" w:lastColumn="0" w:noHBand="0" w:noVBand="1"/>
      </w:tblPr>
      <w:tblGrid>
        <w:gridCol w:w="401"/>
        <w:gridCol w:w="2146"/>
        <w:gridCol w:w="1843"/>
        <w:gridCol w:w="1275"/>
        <w:gridCol w:w="2127"/>
        <w:gridCol w:w="1134"/>
        <w:gridCol w:w="850"/>
        <w:gridCol w:w="993"/>
        <w:gridCol w:w="1275"/>
        <w:gridCol w:w="1843"/>
      </w:tblGrid>
      <w:tr w:rsidR="003D308B" w:rsidRPr="00D5798C" w:rsidTr="003D308B">
        <w:trPr>
          <w:trHeight w:val="378"/>
        </w:trPr>
        <w:tc>
          <w:tcPr>
            <w:tcW w:w="401" w:type="dxa"/>
            <w:vMerge w:val="restart"/>
          </w:tcPr>
          <w:p w:rsidR="003D308B" w:rsidRPr="0057794A" w:rsidRDefault="003D308B" w:rsidP="003D308B">
            <w:pPr>
              <w:ind w:left="-70" w:right="-80"/>
              <w:jc w:val="both"/>
              <w:rPr>
                <w:sz w:val="20"/>
                <w:szCs w:val="20"/>
                <w:lang w:eastAsia="en-US"/>
              </w:rPr>
            </w:pPr>
            <w:r w:rsidRPr="0057794A">
              <w:rPr>
                <w:sz w:val="20"/>
                <w:szCs w:val="20"/>
                <w:lang w:eastAsia="en-US"/>
              </w:rPr>
              <w:t>№ п</w:t>
            </w:r>
            <w:r w:rsidRPr="0057794A">
              <w:rPr>
                <w:sz w:val="20"/>
                <w:szCs w:val="20"/>
                <w:lang w:val="en-US" w:eastAsia="en-US"/>
              </w:rPr>
              <w:t>/</w:t>
            </w:r>
            <w:r w:rsidRPr="0057794A">
              <w:rPr>
                <w:sz w:val="20"/>
                <w:szCs w:val="20"/>
                <w:lang w:eastAsia="en-US"/>
              </w:rPr>
              <w:t>п</w:t>
            </w:r>
          </w:p>
        </w:tc>
        <w:tc>
          <w:tcPr>
            <w:tcW w:w="2146" w:type="dxa"/>
            <w:vMerge w:val="restart"/>
          </w:tcPr>
          <w:p w:rsidR="003D308B" w:rsidRPr="00E70820" w:rsidRDefault="003D308B" w:rsidP="003D308B">
            <w:pPr>
              <w:ind w:left="-66" w:right="-73"/>
              <w:jc w:val="center"/>
              <w:rPr>
                <w:sz w:val="20"/>
                <w:szCs w:val="20"/>
                <w:lang w:eastAsia="en-US"/>
              </w:rPr>
            </w:pPr>
            <w:r w:rsidRPr="00E70820">
              <w:rPr>
                <w:sz w:val="20"/>
                <w:szCs w:val="20"/>
                <w:lang w:eastAsia="en-US"/>
              </w:rPr>
              <w:t>№ договора,</w:t>
            </w:r>
          </w:p>
          <w:p w:rsidR="003D308B" w:rsidRPr="00E70820" w:rsidRDefault="003D308B" w:rsidP="003D308B">
            <w:pPr>
              <w:ind w:left="-24" w:right="-10"/>
              <w:jc w:val="center"/>
              <w:rPr>
                <w:sz w:val="20"/>
                <w:szCs w:val="20"/>
                <w:lang w:eastAsia="en-US"/>
              </w:rPr>
            </w:pPr>
            <w:r w:rsidRPr="00E70820">
              <w:rPr>
                <w:sz w:val="20"/>
                <w:szCs w:val="20"/>
                <w:lang w:eastAsia="en-US"/>
              </w:rPr>
              <w:t>дата заключения</w:t>
            </w:r>
          </w:p>
        </w:tc>
        <w:tc>
          <w:tcPr>
            <w:tcW w:w="1843" w:type="dxa"/>
            <w:vMerge w:val="restart"/>
          </w:tcPr>
          <w:p w:rsidR="003D308B" w:rsidRPr="00E70820" w:rsidRDefault="003D308B" w:rsidP="003D308B">
            <w:pPr>
              <w:ind w:left="-108" w:right="-108"/>
              <w:jc w:val="center"/>
              <w:rPr>
                <w:sz w:val="20"/>
                <w:szCs w:val="20"/>
                <w:lang w:eastAsia="en-US"/>
              </w:rPr>
            </w:pPr>
            <w:r w:rsidRPr="00E70820">
              <w:rPr>
                <w:sz w:val="20"/>
                <w:szCs w:val="20"/>
                <w:lang w:eastAsia="en-US"/>
              </w:rPr>
              <w:t>Заказчик</w:t>
            </w:r>
          </w:p>
          <w:p w:rsidR="003D308B" w:rsidRPr="00E70820" w:rsidRDefault="003D308B" w:rsidP="003D308B">
            <w:pPr>
              <w:ind w:left="-108" w:right="-108"/>
              <w:jc w:val="center"/>
              <w:rPr>
                <w:sz w:val="18"/>
                <w:szCs w:val="18"/>
                <w:lang w:eastAsia="en-US"/>
              </w:rPr>
            </w:pPr>
            <w:r w:rsidRPr="00E70820">
              <w:rPr>
                <w:sz w:val="20"/>
                <w:szCs w:val="20"/>
                <w:lang w:eastAsia="en-US"/>
              </w:rPr>
              <w:t>(</w:t>
            </w:r>
            <w:r w:rsidRPr="00E70820">
              <w:rPr>
                <w:sz w:val="18"/>
                <w:szCs w:val="18"/>
                <w:lang w:eastAsia="en-US"/>
              </w:rPr>
              <w:t>наименование организации и его статус: застройщик,</w:t>
            </w:r>
          </w:p>
          <w:p w:rsidR="003D308B" w:rsidRPr="00E70820" w:rsidRDefault="003D308B" w:rsidP="003D308B">
            <w:pPr>
              <w:ind w:left="-66" w:right="-73"/>
              <w:jc w:val="center"/>
              <w:rPr>
                <w:sz w:val="20"/>
                <w:szCs w:val="20"/>
                <w:lang w:eastAsia="en-US"/>
              </w:rPr>
            </w:pPr>
            <w:r w:rsidRPr="00E70820">
              <w:rPr>
                <w:sz w:val="18"/>
                <w:szCs w:val="18"/>
                <w:lang w:eastAsia="en-US"/>
              </w:rPr>
              <w:t xml:space="preserve">технический заказчик, лицо, </w:t>
            </w:r>
            <w:proofErr w:type="spellStart"/>
            <w:r w:rsidRPr="00E70820">
              <w:rPr>
                <w:sz w:val="18"/>
                <w:szCs w:val="18"/>
                <w:lang w:eastAsia="en-US"/>
              </w:rPr>
              <w:t>ответств</w:t>
            </w:r>
            <w:proofErr w:type="spellEnd"/>
            <w:r w:rsidRPr="00E70820">
              <w:rPr>
                <w:sz w:val="18"/>
                <w:szCs w:val="18"/>
                <w:lang w:eastAsia="en-US"/>
              </w:rPr>
              <w:t xml:space="preserve">. за </w:t>
            </w:r>
            <w:proofErr w:type="spellStart"/>
            <w:r w:rsidRPr="00E70820">
              <w:rPr>
                <w:sz w:val="18"/>
                <w:szCs w:val="18"/>
                <w:lang w:eastAsia="en-US"/>
              </w:rPr>
              <w:t>экспл</w:t>
            </w:r>
            <w:proofErr w:type="spellEnd"/>
            <w:r w:rsidRPr="00E70820">
              <w:rPr>
                <w:sz w:val="18"/>
                <w:szCs w:val="18"/>
                <w:lang w:eastAsia="en-US"/>
              </w:rPr>
              <w:t>. здания, регион. оператор</w:t>
            </w:r>
            <w:r w:rsidRPr="00E70820">
              <w:rPr>
                <w:sz w:val="20"/>
                <w:szCs w:val="20"/>
                <w:lang w:eastAsia="en-US"/>
              </w:rPr>
              <w:t>)</w:t>
            </w:r>
          </w:p>
        </w:tc>
        <w:tc>
          <w:tcPr>
            <w:tcW w:w="1275" w:type="dxa"/>
            <w:vMerge w:val="restart"/>
          </w:tcPr>
          <w:p w:rsidR="003D308B" w:rsidRPr="00E70820" w:rsidRDefault="003D308B" w:rsidP="003D308B">
            <w:pPr>
              <w:ind w:left="-108" w:right="-108"/>
              <w:jc w:val="center"/>
              <w:rPr>
                <w:sz w:val="20"/>
                <w:szCs w:val="20"/>
                <w:lang w:eastAsia="en-US"/>
              </w:rPr>
            </w:pPr>
            <w:r w:rsidRPr="00E70820">
              <w:rPr>
                <w:sz w:val="20"/>
                <w:szCs w:val="20"/>
                <w:lang w:eastAsia="en-US"/>
              </w:rPr>
              <w:t>Способ заключения договора</w:t>
            </w:r>
          </w:p>
          <w:p w:rsidR="003D308B" w:rsidRPr="00E70820" w:rsidRDefault="003D308B" w:rsidP="003D308B">
            <w:pPr>
              <w:ind w:left="-108" w:right="-108"/>
              <w:jc w:val="center"/>
              <w:rPr>
                <w:sz w:val="20"/>
                <w:szCs w:val="20"/>
                <w:lang w:eastAsia="en-US"/>
              </w:rPr>
            </w:pPr>
            <w:r w:rsidRPr="00E70820">
              <w:rPr>
                <w:sz w:val="20"/>
                <w:szCs w:val="20"/>
                <w:lang w:eastAsia="en-US"/>
              </w:rPr>
              <w:t>(</w:t>
            </w:r>
            <w:r w:rsidRPr="00E70820">
              <w:rPr>
                <w:sz w:val="18"/>
                <w:szCs w:val="18"/>
                <w:lang w:eastAsia="en-US"/>
              </w:rPr>
              <w:t>конкурентный или ино</w:t>
            </w:r>
            <w:r w:rsidRPr="00E70820">
              <w:rPr>
                <w:sz w:val="20"/>
                <w:szCs w:val="20"/>
                <w:lang w:eastAsia="en-US"/>
              </w:rPr>
              <w:t>й)</w:t>
            </w:r>
          </w:p>
        </w:tc>
        <w:tc>
          <w:tcPr>
            <w:tcW w:w="2127" w:type="dxa"/>
            <w:vMerge w:val="restart"/>
          </w:tcPr>
          <w:p w:rsidR="003D308B" w:rsidRPr="00E70820" w:rsidRDefault="003D308B" w:rsidP="003D308B">
            <w:pPr>
              <w:jc w:val="center"/>
              <w:rPr>
                <w:sz w:val="20"/>
                <w:szCs w:val="20"/>
                <w:lang w:eastAsia="en-US"/>
              </w:rPr>
            </w:pPr>
            <w:r w:rsidRPr="00E70820">
              <w:rPr>
                <w:sz w:val="20"/>
                <w:szCs w:val="20"/>
                <w:lang w:eastAsia="en-US"/>
              </w:rPr>
              <w:t>Предмет договора</w:t>
            </w:r>
          </w:p>
          <w:p w:rsidR="003D308B" w:rsidRPr="00E70820" w:rsidRDefault="003D308B" w:rsidP="003D308B">
            <w:pPr>
              <w:jc w:val="center"/>
              <w:rPr>
                <w:sz w:val="20"/>
                <w:szCs w:val="20"/>
                <w:lang w:eastAsia="en-US"/>
              </w:rPr>
            </w:pPr>
            <w:r w:rsidRPr="00E70820">
              <w:rPr>
                <w:sz w:val="20"/>
                <w:szCs w:val="20"/>
                <w:lang w:eastAsia="en-US"/>
              </w:rPr>
              <w:t xml:space="preserve">(в </w:t>
            </w:r>
            <w:proofErr w:type="spellStart"/>
            <w:r w:rsidRPr="00E70820">
              <w:rPr>
                <w:sz w:val="20"/>
                <w:szCs w:val="20"/>
                <w:lang w:eastAsia="en-US"/>
              </w:rPr>
              <w:t>т.ч</w:t>
            </w:r>
            <w:proofErr w:type="spellEnd"/>
            <w:r w:rsidRPr="00E70820">
              <w:rPr>
                <w:sz w:val="20"/>
                <w:szCs w:val="20"/>
                <w:lang w:eastAsia="en-US"/>
              </w:rPr>
              <w:t>. объекты, этапы, ключевые события,</w:t>
            </w:r>
          </w:p>
          <w:p w:rsidR="003D308B" w:rsidRPr="00E70820" w:rsidRDefault="003D308B" w:rsidP="003D308B">
            <w:pPr>
              <w:jc w:val="center"/>
              <w:rPr>
                <w:sz w:val="20"/>
                <w:szCs w:val="20"/>
                <w:lang w:eastAsia="en-US"/>
              </w:rPr>
            </w:pPr>
            <w:r w:rsidRPr="00E70820">
              <w:rPr>
                <w:sz w:val="20"/>
                <w:szCs w:val="20"/>
                <w:lang w:eastAsia="en-US"/>
              </w:rPr>
              <w:t>пусковые комплексы)</w:t>
            </w:r>
          </w:p>
        </w:tc>
        <w:tc>
          <w:tcPr>
            <w:tcW w:w="1134" w:type="dxa"/>
            <w:vMerge w:val="restart"/>
          </w:tcPr>
          <w:p w:rsidR="003D308B" w:rsidRPr="00E70820" w:rsidRDefault="003D308B" w:rsidP="003D308B">
            <w:pPr>
              <w:ind w:right="-108"/>
              <w:rPr>
                <w:sz w:val="20"/>
                <w:szCs w:val="20"/>
                <w:lang w:eastAsia="en-US"/>
              </w:rPr>
            </w:pPr>
            <w:r w:rsidRPr="00E70820">
              <w:rPr>
                <w:sz w:val="20"/>
                <w:szCs w:val="20"/>
                <w:lang w:eastAsia="en-US"/>
              </w:rPr>
              <w:t>Стоимость работ по договору</w:t>
            </w:r>
          </w:p>
        </w:tc>
        <w:tc>
          <w:tcPr>
            <w:tcW w:w="1843" w:type="dxa"/>
            <w:gridSpan w:val="2"/>
          </w:tcPr>
          <w:p w:rsidR="003D308B" w:rsidRPr="00E70820" w:rsidRDefault="003D308B" w:rsidP="003D308B">
            <w:pPr>
              <w:jc w:val="center"/>
              <w:rPr>
                <w:sz w:val="20"/>
                <w:szCs w:val="20"/>
                <w:lang w:eastAsia="en-US"/>
              </w:rPr>
            </w:pPr>
            <w:r w:rsidRPr="00E70820">
              <w:rPr>
                <w:sz w:val="20"/>
                <w:szCs w:val="20"/>
                <w:lang w:eastAsia="en-US"/>
              </w:rPr>
              <w:t>Сроки выполнения работ по договору</w:t>
            </w:r>
          </w:p>
        </w:tc>
        <w:tc>
          <w:tcPr>
            <w:tcW w:w="1275" w:type="dxa"/>
            <w:vMerge w:val="restart"/>
          </w:tcPr>
          <w:p w:rsidR="003D308B" w:rsidRPr="00E70820" w:rsidRDefault="003D308B" w:rsidP="003D308B">
            <w:pPr>
              <w:jc w:val="center"/>
              <w:rPr>
                <w:sz w:val="20"/>
                <w:szCs w:val="20"/>
                <w:lang w:eastAsia="en-US"/>
              </w:rPr>
            </w:pPr>
            <w:r w:rsidRPr="00E70820">
              <w:rPr>
                <w:sz w:val="20"/>
                <w:szCs w:val="20"/>
                <w:lang w:eastAsia="en-US"/>
              </w:rPr>
              <w:t xml:space="preserve">Состояние исполнения договора/ </w:t>
            </w:r>
          </w:p>
          <w:p w:rsidR="003D308B" w:rsidRPr="00E70820" w:rsidRDefault="003D308B" w:rsidP="003D308B">
            <w:pPr>
              <w:jc w:val="center"/>
              <w:rPr>
                <w:sz w:val="20"/>
                <w:szCs w:val="20"/>
                <w:lang w:eastAsia="en-US"/>
              </w:rPr>
            </w:pPr>
            <w:r w:rsidRPr="00E70820">
              <w:rPr>
                <w:sz w:val="20"/>
                <w:szCs w:val="20"/>
                <w:lang w:eastAsia="en-US"/>
              </w:rPr>
              <w:t>(%) исполнения от планового объема</w:t>
            </w:r>
          </w:p>
        </w:tc>
        <w:tc>
          <w:tcPr>
            <w:tcW w:w="1843" w:type="dxa"/>
            <w:vMerge w:val="restart"/>
          </w:tcPr>
          <w:p w:rsidR="003D308B" w:rsidRPr="00E70820" w:rsidRDefault="003D308B" w:rsidP="003D308B">
            <w:pPr>
              <w:jc w:val="center"/>
              <w:rPr>
                <w:sz w:val="20"/>
                <w:szCs w:val="20"/>
                <w:lang w:eastAsia="en-US"/>
              </w:rPr>
            </w:pPr>
            <w:r w:rsidRPr="00E70820">
              <w:rPr>
                <w:sz w:val="20"/>
                <w:szCs w:val="20"/>
                <w:lang w:eastAsia="en-US"/>
              </w:rPr>
              <w:t>Причины  неисполнения договора в срок, компенсирующие мероприятия</w:t>
            </w:r>
          </w:p>
        </w:tc>
      </w:tr>
      <w:tr w:rsidR="003D308B" w:rsidRPr="00D5798C" w:rsidTr="003D308B">
        <w:tc>
          <w:tcPr>
            <w:tcW w:w="401" w:type="dxa"/>
            <w:vMerge/>
          </w:tcPr>
          <w:p w:rsidR="003D308B" w:rsidRPr="0057794A" w:rsidRDefault="003D308B" w:rsidP="003D308B">
            <w:pPr>
              <w:jc w:val="center"/>
              <w:rPr>
                <w:sz w:val="22"/>
                <w:szCs w:val="22"/>
                <w:lang w:eastAsia="en-US"/>
              </w:rPr>
            </w:pPr>
          </w:p>
        </w:tc>
        <w:tc>
          <w:tcPr>
            <w:tcW w:w="2146" w:type="dxa"/>
            <w:vMerge/>
          </w:tcPr>
          <w:p w:rsidR="003D308B" w:rsidRPr="0057794A" w:rsidRDefault="003D308B" w:rsidP="003D308B">
            <w:pPr>
              <w:jc w:val="center"/>
              <w:rPr>
                <w:sz w:val="22"/>
                <w:szCs w:val="22"/>
                <w:lang w:eastAsia="en-US"/>
              </w:rPr>
            </w:pPr>
          </w:p>
        </w:tc>
        <w:tc>
          <w:tcPr>
            <w:tcW w:w="1843" w:type="dxa"/>
            <w:vMerge/>
          </w:tcPr>
          <w:p w:rsidR="003D308B" w:rsidRPr="0057794A" w:rsidRDefault="003D308B" w:rsidP="003D308B">
            <w:pPr>
              <w:jc w:val="center"/>
              <w:rPr>
                <w:sz w:val="22"/>
                <w:szCs w:val="22"/>
                <w:lang w:eastAsia="en-US"/>
              </w:rPr>
            </w:pPr>
          </w:p>
        </w:tc>
        <w:tc>
          <w:tcPr>
            <w:tcW w:w="1275" w:type="dxa"/>
            <w:vMerge/>
          </w:tcPr>
          <w:p w:rsidR="003D308B" w:rsidRPr="0057794A" w:rsidRDefault="003D308B" w:rsidP="003D308B">
            <w:pPr>
              <w:jc w:val="center"/>
              <w:rPr>
                <w:sz w:val="22"/>
                <w:szCs w:val="22"/>
                <w:lang w:eastAsia="en-US"/>
              </w:rPr>
            </w:pPr>
          </w:p>
        </w:tc>
        <w:tc>
          <w:tcPr>
            <w:tcW w:w="2127" w:type="dxa"/>
            <w:vMerge/>
          </w:tcPr>
          <w:p w:rsidR="003D308B" w:rsidRPr="0057794A" w:rsidRDefault="003D308B" w:rsidP="003D308B">
            <w:pPr>
              <w:jc w:val="center"/>
              <w:rPr>
                <w:sz w:val="22"/>
                <w:szCs w:val="22"/>
                <w:lang w:eastAsia="en-US"/>
              </w:rPr>
            </w:pPr>
          </w:p>
        </w:tc>
        <w:tc>
          <w:tcPr>
            <w:tcW w:w="1134" w:type="dxa"/>
            <w:vMerge/>
          </w:tcPr>
          <w:p w:rsidR="003D308B" w:rsidRPr="0057794A" w:rsidRDefault="003D308B" w:rsidP="003D308B">
            <w:pPr>
              <w:jc w:val="center"/>
              <w:rPr>
                <w:sz w:val="22"/>
                <w:szCs w:val="22"/>
                <w:lang w:eastAsia="en-US"/>
              </w:rPr>
            </w:pPr>
          </w:p>
        </w:tc>
        <w:tc>
          <w:tcPr>
            <w:tcW w:w="850" w:type="dxa"/>
          </w:tcPr>
          <w:p w:rsidR="003D308B" w:rsidRPr="0057794A" w:rsidRDefault="003D308B" w:rsidP="003D308B">
            <w:pPr>
              <w:ind w:left="-39"/>
              <w:jc w:val="center"/>
              <w:rPr>
                <w:sz w:val="18"/>
                <w:szCs w:val="18"/>
                <w:lang w:eastAsia="en-US"/>
              </w:rPr>
            </w:pPr>
            <w:r w:rsidRPr="0057794A">
              <w:rPr>
                <w:sz w:val="18"/>
                <w:szCs w:val="18"/>
                <w:lang w:eastAsia="en-US"/>
              </w:rPr>
              <w:t>Начало</w:t>
            </w:r>
          </w:p>
          <w:p w:rsidR="003D308B" w:rsidRPr="0057794A" w:rsidRDefault="003D308B" w:rsidP="003D308B">
            <w:pPr>
              <w:ind w:left="-39"/>
              <w:jc w:val="center"/>
              <w:rPr>
                <w:sz w:val="18"/>
                <w:szCs w:val="18"/>
                <w:lang w:eastAsia="en-US"/>
              </w:rPr>
            </w:pPr>
          </w:p>
          <w:p w:rsidR="003D308B" w:rsidRPr="0057794A" w:rsidRDefault="003D308B" w:rsidP="003D308B">
            <w:pPr>
              <w:ind w:left="-39"/>
              <w:jc w:val="center"/>
              <w:rPr>
                <w:sz w:val="18"/>
                <w:szCs w:val="18"/>
                <w:lang w:eastAsia="en-US"/>
              </w:rPr>
            </w:pPr>
          </w:p>
        </w:tc>
        <w:tc>
          <w:tcPr>
            <w:tcW w:w="993" w:type="dxa"/>
          </w:tcPr>
          <w:p w:rsidR="003D308B" w:rsidRPr="0057794A" w:rsidRDefault="003D308B" w:rsidP="003D308B">
            <w:pPr>
              <w:ind w:left="-108" w:right="-71"/>
              <w:jc w:val="center"/>
              <w:rPr>
                <w:sz w:val="18"/>
                <w:szCs w:val="18"/>
                <w:lang w:eastAsia="en-US"/>
              </w:rPr>
            </w:pPr>
            <w:r w:rsidRPr="0057794A">
              <w:rPr>
                <w:sz w:val="18"/>
                <w:szCs w:val="18"/>
                <w:lang w:eastAsia="en-US"/>
              </w:rPr>
              <w:t>Окончание</w:t>
            </w:r>
          </w:p>
          <w:p w:rsidR="003D308B" w:rsidRPr="0057794A" w:rsidRDefault="003D308B" w:rsidP="003D308B">
            <w:pPr>
              <w:ind w:left="-108" w:right="-71"/>
              <w:jc w:val="center"/>
              <w:rPr>
                <w:sz w:val="18"/>
                <w:szCs w:val="18"/>
                <w:lang w:eastAsia="en-US"/>
              </w:rPr>
            </w:pPr>
          </w:p>
        </w:tc>
        <w:tc>
          <w:tcPr>
            <w:tcW w:w="1275" w:type="dxa"/>
            <w:vMerge/>
          </w:tcPr>
          <w:p w:rsidR="003D308B" w:rsidRPr="0057794A" w:rsidRDefault="003D308B" w:rsidP="003D308B">
            <w:pPr>
              <w:jc w:val="center"/>
              <w:rPr>
                <w:sz w:val="22"/>
                <w:szCs w:val="22"/>
                <w:lang w:eastAsia="en-US"/>
              </w:rPr>
            </w:pPr>
          </w:p>
        </w:tc>
        <w:tc>
          <w:tcPr>
            <w:tcW w:w="1843" w:type="dxa"/>
            <w:vMerge/>
          </w:tcPr>
          <w:p w:rsidR="003D308B" w:rsidRPr="0057794A" w:rsidRDefault="003D308B" w:rsidP="003D308B">
            <w:pPr>
              <w:jc w:val="center"/>
              <w:rPr>
                <w:sz w:val="22"/>
                <w:szCs w:val="22"/>
                <w:lang w:eastAsia="en-US"/>
              </w:rPr>
            </w:pPr>
          </w:p>
        </w:tc>
      </w:tr>
      <w:tr w:rsidR="003D308B" w:rsidRPr="00D5798C" w:rsidTr="003D308B">
        <w:tc>
          <w:tcPr>
            <w:tcW w:w="401" w:type="dxa"/>
          </w:tcPr>
          <w:p w:rsidR="003D308B" w:rsidRPr="0057794A" w:rsidRDefault="003D308B" w:rsidP="003D308B">
            <w:pPr>
              <w:jc w:val="center"/>
              <w:rPr>
                <w:sz w:val="22"/>
                <w:szCs w:val="22"/>
                <w:lang w:eastAsia="en-US"/>
              </w:rPr>
            </w:pPr>
            <w:r w:rsidRPr="0057794A">
              <w:rPr>
                <w:sz w:val="22"/>
                <w:szCs w:val="22"/>
                <w:lang w:eastAsia="en-US"/>
              </w:rPr>
              <w:t>1</w:t>
            </w:r>
          </w:p>
        </w:tc>
        <w:tc>
          <w:tcPr>
            <w:tcW w:w="2146" w:type="dxa"/>
          </w:tcPr>
          <w:p w:rsidR="003D308B" w:rsidRPr="0057794A" w:rsidRDefault="003D308B" w:rsidP="003D308B">
            <w:pPr>
              <w:jc w:val="center"/>
              <w:rPr>
                <w:sz w:val="22"/>
                <w:szCs w:val="22"/>
                <w:lang w:eastAsia="en-US"/>
              </w:rPr>
            </w:pPr>
            <w:r w:rsidRPr="0057794A">
              <w:rPr>
                <w:sz w:val="22"/>
                <w:szCs w:val="22"/>
                <w:lang w:eastAsia="en-US"/>
              </w:rPr>
              <w:t>2</w:t>
            </w:r>
          </w:p>
        </w:tc>
        <w:tc>
          <w:tcPr>
            <w:tcW w:w="1843" w:type="dxa"/>
          </w:tcPr>
          <w:p w:rsidR="003D308B" w:rsidRPr="0057794A" w:rsidRDefault="003D308B" w:rsidP="003D308B">
            <w:pPr>
              <w:jc w:val="center"/>
              <w:rPr>
                <w:sz w:val="22"/>
                <w:szCs w:val="22"/>
                <w:lang w:eastAsia="en-US"/>
              </w:rPr>
            </w:pPr>
            <w:r w:rsidRPr="0057794A">
              <w:rPr>
                <w:sz w:val="22"/>
                <w:szCs w:val="22"/>
                <w:lang w:eastAsia="en-US"/>
              </w:rPr>
              <w:t>3</w:t>
            </w:r>
          </w:p>
        </w:tc>
        <w:tc>
          <w:tcPr>
            <w:tcW w:w="1275" w:type="dxa"/>
          </w:tcPr>
          <w:p w:rsidR="003D308B" w:rsidRPr="0057794A" w:rsidRDefault="003D308B" w:rsidP="003D308B">
            <w:pPr>
              <w:jc w:val="center"/>
              <w:rPr>
                <w:sz w:val="22"/>
                <w:szCs w:val="22"/>
                <w:lang w:eastAsia="en-US"/>
              </w:rPr>
            </w:pPr>
            <w:r w:rsidRPr="0057794A">
              <w:rPr>
                <w:sz w:val="22"/>
                <w:szCs w:val="22"/>
                <w:lang w:eastAsia="en-US"/>
              </w:rPr>
              <w:t>4</w:t>
            </w:r>
          </w:p>
        </w:tc>
        <w:tc>
          <w:tcPr>
            <w:tcW w:w="2127" w:type="dxa"/>
          </w:tcPr>
          <w:p w:rsidR="003D308B" w:rsidRPr="0057794A" w:rsidRDefault="003D308B" w:rsidP="003D308B">
            <w:pPr>
              <w:jc w:val="center"/>
              <w:rPr>
                <w:sz w:val="22"/>
                <w:szCs w:val="22"/>
                <w:lang w:eastAsia="en-US"/>
              </w:rPr>
            </w:pPr>
            <w:r w:rsidRPr="0057794A">
              <w:rPr>
                <w:sz w:val="22"/>
                <w:szCs w:val="22"/>
                <w:lang w:eastAsia="en-US"/>
              </w:rPr>
              <w:t>5</w:t>
            </w:r>
          </w:p>
        </w:tc>
        <w:tc>
          <w:tcPr>
            <w:tcW w:w="1134" w:type="dxa"/>
          </w:tcPr>
          <w:p w:rsidR="003D308B" w:rsidRPr="0057794A" w:rsidRDefault="003D308B" w:rsidP="003D308B">
            <w:pPr>
              <w:jc w:val="center"/>
              <w:rPr>
                <w:sz w:val="22"/>
                <w:szCs w:val="22"/>
                <w:lang w:eastAsia="en-US"/>
              </w:rPr>
            </w:pPr>
            <w:r w:rsidRPr="0057794A">
              <w:rPr>
                <w:sz w:val="22"/>
                <w:szCs w:val="22"/>
                <w:lang w:eastAsia="en-US"/>
              </w:rPr>
              <w:t>6</w:t>
            </w:r>
          </w:p>
        </w:tc>
        <w:tc>
          <w:tcPr>
            <w:tcW w:w="850" w:type="dxa"/>
          </w:tcPr>
          <w:p w:rsidR="003D308B" w:rsidRPr="0057794A" w:rsidRDefault="003D308B" w:rsidP="003D308B">
            <w:pPr>
              <w:jc w:val="center"/>
              <w:rPr>
                <w:sz w:val="22"/>
                <w:szCs w:val="22"/>
                <w:lang w:eastAsia="en-US"/>
              </w:rPr>
            </w:pPr>
            <w:r w:rsidRPr="0057794A">
              <w:rPr>
                <w:sz w:val="22"/>
                <w:szCs w:val="22"/>
                <w:lang w:eastAsia="en-US"/>
              </w:rPr>
              <w:t>7</w:t>
            </w:r>
          </w:p>
        </w:tc>
        <w:tc>
          <w:tcPr>
            <w:tcW w:w="993" w:type="dxa"/>
          </w:tcPr>
          <w:p w:rsidR="003D308B" w:rsidRPr="0057794A" w:rsidRDefault="003D308B" w:rsidP="003D308B">
            <w:pPr>
              <w:jc w:val="center"/>
              <w:rPr>
                <w:sz w:val="22"/>
                <w:szCs w:val="22"/>
                <w:lang w:eastAsia="en-US"/>
              </w:rPr>
            </w:pPr>
            <w:r w:rsidRPr="0057794A">
              <w:rPr>
                <w:sz w:val="22"/>
                <w:szCs w:val="22"/>
                <w:lang w:eastAsia="en-US"/>
              </w:rPr>
              <w:t>8</w:t>
            </w:r>
          </w:p>
        </w:tc>
        <w:tc>
          <w:tcPr>
            <w:tcW w:w="1275" w:type="dxa"/>
          </w:tcPr>
          <w:p w:rsidR="003D308B" w:rsidRPr="0057794A" w:rsidRDefault="003D308B" w:rsidP="003D308B">
            <w:pPr>
              <w:jc w:val="center"/>
              <w:rPr>
                <w:sz w:val="22"/>
                <w:szCs w:val="22"/>
                <w:lang w:eastAsia="en-US"/>
              </w:rPr>
            </w:pPr>
            <w:r w:rsidRPr="0057794A">
              <w:rPr>
                <w:sz w:val="22"/>
                <w:szCs w:val="22"/>
                <w:lang w:eastAsia="en-US"/>
              </w:rPr>
              <w:t>9</w:t>
            </w:r>
          </w:p>
        </w:tc>
        <w:tc>
          <w:tcPr>
            <w:tcW w:w="1843" w:type="dxa"/>
          </w:tcPr>
          <w:p w:rsidR="003D308B" w:rsidRPr="0057794A" w:rsidRDefault="003D308B" w:rsidP="003D308B">
            <w:pPr>
              <w:jc w:val="center"/>
              <w:rPr>
                <w:sz w:val="22"/>
                <w:szCs w:val="22"/>
                <w:lang w:eastAsia="en-US"/>
              </w:rPr>
            </w:pPr>
            <w:r w:rsidRPr="0057794A">
              <w:rPr>
                <w:sz w:val="22"/>
                <w:szCs w:val="22"/>
                <w:lang w:eastAsia="en-US"/>
              </w:rPr>
              <w:t>10</w:t>
            </w:r>
          </w:p>
        </w:tc>
      </w:tr>
      <w:tr w:rsidR="003D308B" w:rsidRPr="00D5798C" w:rsidTr="003D308B">
        <w:tc>
          <w:tcPr>
            <w:tcW w:w="401" w:type="dxa"/>
          </w:tcPr>
          <w:p w:rsidR="003D308B" w:rsidRPr="00D5798C" w:rsidRDefault="003D308B" w:rsidP="003D308B">
            <w:pPr>
              <w:jc w:val="center"/>
              <w:rPr>
                <w:rFonts w:ascii="Calibri" w:hAnsi="Calibri"/>
                <w:sz w:val="22"/>
                <w:szCs w:val="22"/>
                <w:lang w:eastAsia="en-US"/>
              </w:rPr>
            </w:pPr>
          </w:p>
          <w:p w:rsidR="003D308B" w:rsidRPr="00D5798C" w:rsidRDefault="003D308B" w:rsidP="003D308B">
            <w:pPr>
              <w:jc w:val="center"/>
              <w:rPr>
                <w:rFonts w:ascii="Calibri" w:hAnsi="Calibri"/>
                <w:sz w:val="22"/>
                <w:szCs w:val="22"/>
                <w:lang w:eastAsia="en-US"/>
              </w:rPr>
            </w:pPr>
          </w:p>
          <w:p w:rsidR="003D308B" w:rsidRPr="00D5798C" w:rsidRDefault="003D308B" w:rsidP="003D308B">
            <w:pPr>
              <w:jc w:val="center"/>
              <w:rPr>
                <w:rFonts w:ascii="Calibri" w:hAnsi="Calibri"/>
                <w:sz w:val="22"/>
                <w:szCs w:val="22"/>
                <w:lang w:eastAsia="en-US"/>
              </w:rPr>
            </w:pPr>
          </w:p>
          <w:p w:rsidR="003D308B" w:rsidRPr="00D5798C" w:rsidRDefault="003D308B" w:rsidP="003D308B">
            <w:pPr>
              <w:jc w:val="center"/>
              <w:rPr>
                <w:rFonts w:ascii="Calibri" w:hAnsi="Calibri"/>
                <w:sz w:val="22"/>
                <w:szCs w:val="22"/>
                <w:lang w:eastAsia="en-US"/>
              </w:rPr>
            </w:pPr>
          </w:p>
        </w:tc>
        <w:tc>
          <w:tcPr>
            <w:tcW w:w="2146" w:type="dxa"/>
          </w:tcPr>
          <w:p w:rsidR="003D308B" w:rsidRPr="00D5798C" w:rsidRDefault="003D308B" w:rsidP="003D308B">
            <w:pPr>
              <w:jc w:val="center"/>
              <w:rPr>
                <w:rFonts w:ascii="Calibri" w:hAnsi="Calibri"/>
                <w:sz w:val="22"/>
                <w:szCs w:val="22"/>
                <w:lang w:eastAsia="en-US"/>
              </w:rPr>
            </w:pPr>
          </w:p>
        </w:tc>
        <w:tc>
          <w:tcPr>
            <w:tcW w:w="1843" w:type="dxa"/>
          </w:tcPr>
          <w:p w:rsidR="003D308B" w:rsidRPr="00D5798C" w:rsidRDefault="003D308B" w:rsidP="003D308B">
            <w:pPr>
              <w:jc w:val="center"/>
              <w:rPr>
                <w:rFonts w:ascii="Calibri" w:hAnsi="Calibri"/>
                <w:sz w:val="22"/>
                <w:szCs w:val="22"/>
                <w:lang w:eastAsia="en-US"/>
              </w:rPr>
            </w:pPr>
          </w:p>
        </w:tc>
        <w:tc>
          <w:tcPr>
            <w:tcW w:w="1275" w:type="dxa"/>
          </w:tcPr>
          <w:p w:rsidR="003D308B" w:rsidRPr="00D5798C" w:rsidRDefault="003D308B" w:rsidP="003D308B">
            <w:pPr>
              <w:jc w:val="center"/>
              <w:rPr>
                <w:rFonts w:ascii="Calibri" w:hAnsi="Calibri"/>
                <w:sz w:val="22"/>
                <w:szCs w:val="22"/>
                <w:lang w:eastAsia="en-US"/>
              </w:rPr>
            </w:pPr>
          </w:p>
        </w:tc>
        <w:tc>
          <w:tcPr>
            <w:tcW w:w="2127" w:type="dxa"/>
          </w:tcPr>
          <w:p w:rsidR="003D308B" w:rsidRPr="00D5798C" w:rsidRDefault="003D308B" w:rsidP="003D308B">
            <w:pPr>
              <w:jc w:val="center"/>
              <w:rPr>
                <w:rFonts w:ascii="Calibri" w:hAnsi="Calibri"/>
                <w:sz w:val="22"/>
                <w:szCs w:val="22"/>
                <w:lang w:eastAsia="en-US"/>
              </w:rPr>
            </w:pPr>
          </w:p>
        </w:tc>
        <w:tc>
          <w:tcPr>
            <w:tcW w:w="1134" w:type="dxa"/>
          </w:tcPr>
          <w:p w:rsidR="003D308B" w:rsidRPr="00D5798C" w:rsidRDefault="003D308B" w:rsidP="003D308B">
            <w:pPr>
              <w:jc w:val="center"/>
              <w:rPr>
                <w:rFonts w:ascii="Calibri" w:hAnsi="Calibri"/>
                <w:sz w:val="22"/>
                <w:szCs w:val="22"/>
                <w:lang w:eastAsia="en-US"/>
              </w:rPr>
            </w:pPr>
          </w:p>
        </w:tc>
        <w:tc>
          <w:tcPr>
            <w:tcW w:w="1843" w:type="dxa"/>
            <w:gridSpan w:val="2"/>
          </w:tcPr>
          <w:p w:rsidR="003D308B" w:rsidRPr="00D5798C" w:rsidRDefault="003D308B" w:rsidP="003D308B">
            <w:pPr>
              <w:jc w:val="center"/>
              <w:rPr>
                <w:rFonts w:ascii="Calibri" w:hAnsi="Calibri"/>
                <w:sz w:val="22"/>
                <w:szCs w:val="22"/>
                <w:lang w:eastAsia="en-US"/>
              </w:rPr>
            </w:pPr>
          </w:p>
        </w:tc>
        <w:tc>
          <w:tcPr>
            <w:tcW w:w="1275" w:type="dxa"/>
          </w:tcPr>
          <w:p w:rsidR="003D308B" w:rsidRPr="00D5798C" w:rsidRDefault="003D308B" w:rsidP="003D308B">
            <w:pPr>
              <w:jc w:val="center"/>
              <w:rPr>
                <w:rFonts w:ascii="Calibri" w:hAnsi="Calibri"/>
                <w:sz w:val="22"/>
                <w:szCs w:val="22"/>
                <w:lang w:eastAsia="en-US"/>
              </w:rPr>
            </w:pPr>
          </w:p>
        </w:tc>
        <w:tc>
          <w:tcPr>
            <w:tcW w:w="1843" w:type="dxa"/>
          </w:tcPr>
          <w:p w:rsidR="003D308B" w:rsidRPr="00D5798C" w:rsidRDefault="003D308B" w:rsidP="003D308B">
            <w:pPr>
              <w:jc w:val="center"/>
              <w:rPr>
                <w:rFonts w:ascii="Calibri" w:hAnsi="Calibri"/>
                <w:sz w:val="22"/>
                <w:szCs w:val="22"/>
                <w:lang w:eastAsia="en-US"/>
              </w:rPr>
            </w:pPr>
          </w:p>
        </w:tc>
      </w:tr>
      <w:tr w:rsidR="003D308B" w:rsidRPr="00D5798C" w:rsidTr="003D308B">
        <w:tc>
          <w:tcPr>
            <w:tcW w:w="401" w:type="dxa"/>
          </w:tcPr>
          <w:p w:rsidR="003D308B" w:rsidRPr="00D5798C" w:rsidRDefault="003D308B" w:rsidP="003D308B">
            <w:pPr>
              <w:jc w:val="center"/>
              <w:rPr>
                <w:rFonts w:ascii="Calibri" w:hAnsi="Calibri"/>
                <w:sz w:val="22"/>
                <w:szCs w:val="22"/>
                <w:lang w:eastAsia="en-US"/>
              </w:rPr>
            </w:pPr>
          </w:p>
          <w:p w:rsidR="003D308B" w:rsidRPr="00D5798C" w:rsidRDefault="003D308B" w:rsidP="003D308B">
            <w:pPr>
              <w:jc w:val="center"/>
              <w:rPr>
                <w:rFonts w:ascii="Calibri" w:hAnsi="Calibri"/>
                <w:sz w:val="22"/>
                <w:szCs w:val="22"/>
                <w:lang w:eastAsia="en-US"/>
              </w:rPr>
            </w:pPr>
          </w:p>
          <w:p w:rsidR="003D308B" w:rsidRPr="00D5798C" w:rsidRDefault="003D308B" w:rsidP="003D308B">
            <w:pPr>
              <w:jc w:val="center"/>
              <w:rPr>
                <w:rFonts w:ascii="Calibri" w:hAnsi="Calibri"/>
                <w:sz w:val="22"/>
                <w:szCs w:val="22"/>
                <w:lang w:eastAsia="en-US"/>
              </w:rPr>
            </w:pPr>
          </w:p>
        </w:tc>
        <w:tc>
          <w:tcPr>
            <w:tcW w:w="2146" w:type="dxa"/>
          </w:tcPr>
          <w:p w:rsidR="003D308B" w:rsidRPr="00D5798C" w:rsidRDefault="003D308B" w:rsidP="003D308B">
            <w:pPr>
              <w:jc w:val="center"/>
              <w:rPr>
                <w:rFonts w:ascii="Calibri" w:hAnsi="Calibri"/>
                <w:sz w:val="22"/>
                <w:szCs w:val="22"/>
                <w:lang w:eastAsia="en-US"/>
              </w:rPr>
            </w:pPr>
          </w:p>
        </w:tc>
        <w:tc>
          <w:tcPr>
            <w:tcW w:w="1843" w:type="dxa"/>
          </w:tcPr>
          <w:p w:rsidR="003D308B" w:rsidRPr="00D5798C" w:rsidRDefault="003D308B" w:rsidP="003D308B">
            <w:pPr>
              <w:jc w:val="center"/>
              <w:rPr>
                <w:rFonts w:ascii="Calibri" w:hAnsi="Calibri"/>
                <w:sz w:val="22"/>
                <w:szCs w:val="22"/>
                <w:lang w:eastAsia="en-US"/>
              </w:rPr>
            </w:pPr>
          </w:p>
        </w:tc>
        <w:tc>
          <w:tcPr>
            <w:tcW w:w="1275" w:type="dxa"/>
          </w:tcPr>
          <w:p w:rsidR="003D308B" w:rsidRPr="00D5798C" w:rsidRDefault="003D308B" w:rsidP="003D308B">
            <w:pPr>
              <w:jc w:val="center"/>
              <w:rPr>
                <w:rFonts w:ascii="Calibri" w:hAnsi="Calibri"/>
                <w:sz w:val="22"/>
                <w:szCs w:val="22"/>
                <w:lang w:eastAsia="en-US"/>
              </w:rPr>
            </w:pPr>
          </w:p>
        </w:tc>
        <w:tc>
          <w:tcPr>
            <w:tcW w:w="2127" w:type="dxa"/>
          </w:tcPr>
          <w:p w:rsidR="003D308B" w:rsidRPr="00D5798C" w:rsidRDefault="003D308B" w:rsidP="003D308B">
            <w:pPr>
              <w:jc w:val="center"/>
              <w:rPr>
                <w:rFonts w:ascii="Calibri" w:hAnsi="Calibri"/>
                <w:sz w:val="22"/>
                <w:szCs w:val="22"/>
                <w:lang w:eastAsia="en-US"/>
              </w:rPr>
            </w:pPr>
          </w:p>
        </w:tc>
        <w:tc>
          <w:tcPr>
            <w:tcW w:w="1134" w:type="dxa"/>
          </w:tcPr>
          <w:p w:rsidR="003D308B" w:rsidRPr="00D5798C" w:rsidRDefault="003D308B" w:rsidP="003D308B">
            <w:pPr>
              <w:jc w:val="center"/>
              <w:rPr>
                <w:rFonts w:ascii="Calibri" w:hAnsi="Calibri"/>
                <w:sz w:val="22"/>
                <w:szCs w:val="22"/>
                <w:lang w:eastAsia="en-US"/>
              </w:rPr>
            </w:pPr>
          </w:p>
        </w:tc>
        <w:tc>
          <w:tcPr>
            <w:tcW w:w="1843" w:type="dxa"/>
            <w:gridSpan w:val="2"/>
          </w:tcPr>
          <w:p w:rsidR="003D308B" w:rsidRPr="00D5798C" w:rsidRDefault="003D308B" w:rsidP="003D308B">
            <w:pPr>
              <w:jc w:val="center"/>
              <w:rPr>
                <w:rFonts w:ascii="Calibri" w:hAnsi="Calibri"/>
                <w:sz w:val="22"/>
                <w:szCs w:val="22"/>
                <w:lang w:eastAsia="en-US"/>
              </w:rPr>
            </w:pPr>
          </w:p>
        </w:tc>
        <w:tc>
          <w:tcPr>
            <w:tcW w:w="1275" w:type="dxa"/>
          </w:tcPr>
          <w:p w:rsidR="003D308B" w:rsidRPr="00D5798C" w:rsidRDefault="003D308B" w:rsidP="003D308B">
            <w:pPr>
              <w:jc w:val="center"/>
              <w:rPr>
                <w:rFonts w:ascii="Calibri" w:hAnsi="Calibri"/>
                <w:sz w:val="22"/>
                <w:szCs w:val="22"/>
                <w:lang w:eastAsia="en-US"/>
              </w:rPr>
            </w:pPr>
          </w:p>
        </w:tc>
        <w:tc>
          <w:tcPr>
            <w:tcW w:w="1843" w:type="dxa"/>
          </w:tcPr>
          <w:p w:rsidR="003D308B" w:rsidRPr="00D5798C" w:rsidRDefault="003D308B" w:rsidP="003D308B">
            <w:pPr>
              <w:jc w:val="center"/>
              <w:rPr>
                <w:rFonts w:ascii="Calibri" w:hAnsi="Calibri"/>
                <w:sz w:val="22"/>
                <w:szCs w:val="22"/>
                <w:lang w:eastAsia="en-US"/>
              </w:rPr>
            </w:pPr>
          </w:p>
        </w:tc>
      </w:tr>
      <w:tr w:rsidR="003D308B" w:rsidRPr="00D5798C" w:rsidTr="003D308B">
        <w:tc>
          <w:tcPr>
            <w:tcW w:w="401" w:type="dxa"/>
          </w:tcPr>
          <w:p w:rsidR="003D308B" w:rsidRPr="00D5798C" w:rsidRDefault="003D308B" w:rsidP="003D308B">
            <w:pPr>
              <w:jc w:val="center"/>
              <w:rPr>
                <w:rFonts w:ascii="Calibri" w:hAnsi="Calibri"/>
                <w:sz w:val="22"/>
                <w:szCs w:val="22"/>
                <w:lang w:eastAsia="en-US"/>
              </w:rPr>
            </w:pPr>
          </w:p>
        </w:tc>
        <w:tc>
          <w:tcPr>
            <w:tcW w:w="2146" w:type="dxa"/>
          </w:tcPr>
          <w:p w:rsidR="003D308B" w:rsidRPr="00D5798C" w:rsidRDefault="003D308B" w:rsidP="003D308B">
            <w:pPr>
              <w:jc w:val="center"/>
              <w:rPr>
                <w:rFonts w:ascii="Calibri" w:hAnsi="Calibri"/>
                <w:sz w:val="22"/>
                <w:szCs w:val="22"/>
                <w:lang w:eastAsia="en-US"/>
              </w:rPr>
            </w:pPr>
          </w:p>
          <w:p w:rsidR="003D308B" w:rsidRPr="00D5798C" w:rsidRDefault="003D308B" w:rsidP="003D308B">
            <w:pPr>
              <w:jc w:val="center"/>
              <w:rPr>
                <w:rFonts w:ascii="Calibri" w:hAnsi="Calibri"/>
                <w:sz w:val="22"/>
                <w:szCs w:val="22"/>
                <w:lang w:eastAsia="en-US"/>
              </w:rPr>
            </w:pPr>
          </w:p>
          <w:p w:rsidR="003D308B" w:rsidRPr="00D5798C" w:rsidRDefault="003D308B" w:rsidP="003D308B">
            <w:pPr>
              <w:jc w:val="center"/>
              <w:rPr>
                <w:rFonts w:ascii="Calibri" w:hAnsi="Calibri"/>
                <w:sz w:val="22"/>
                <w:szCs w:val="22"/>
                <w:lang w:eastAsia="en-US"/>
              </w:rPr>
            </w:pPr>
          </w:p>
        </w:tc>
        <w:tc>
          <w:tcPr>
            <w:tcW w:w="1843" w:type="dxa"/>
          </w:tcPr>
          <w:p w:rsidR="003D308B" w:rsidRPr="00D5798C" w:rsidRDefault="003D308B" w:rsidP="003D308B">
            <w:pPr>
              <w:jc w:val="center"/>
              <w:rPr>
                <w:rFonts w:ascii="Calibri" w:hAnsi="Calibri"/>
                <w:sz w:val="22"/>
                <w:szCs w:val="22"/>
                <w:lang w:eastAsia="en-US"/>
              </w:rPr>
            </w:pPr>
          </w:p>
        </w:tc>
        <w:tc>
          <w:tcPr>
            <w:tcW w:w="1275" w:type="dxa"/>
          </w:tcPr>
          <w:p w:rsidR="003D308B" w:rsidRPr="00D5798C" w:rsidRDefault="003D308B" w:rsidP="003D308B">
            <w:pPr>
              <w:jc w:val="center"/>
              <w:rPr>
                <w:rFonts w:ascii="Calibri" w:hAnsi="Calibri"/>
                <w:sz w:val="22"/>
                <w:szCs w:val="22"/>
                <w:lang w:eastAsia="en-US"/>
              </w:rPr>
            </w:pPr>
          </w:p>
        </w:tc>
        <w:tc>
          <w:tcPr>
            <w:tcW w:w="2127" w:type="dxa"/>
          </w:tcPr>
          <w:p w:rsidR="003D308B" w:rsidRPr="00D5798C" w:rsidRDefault="003D308B" w:rsidP="003D308B">
            <w:pPr>
              <w:jc w:val="center"/>
              <w:rPr>
                <w:rFonts w:ascii="Calibri" w:hAnsi="Calibri"/>
                <w:sz w:val="22"/>
                <w:szCs w:val="22"/>
                <w:lang w:eastAsia="en-US"/>
              </w:rPr>
            </w:pPr>
          </w:p>
        </w:tc>
        <w:tc>
          <w:tcPr>
            <w:tcW w:w="1134" w:type="dxa"/>
          </w:tcPr>
          <w:p w:rsidR="003D308B" w:rsidRPr="00D5798C" w:rsidRDefault="003D308B" w:rsidP="003D308B">
            <w:pPr>
              <w:jc w:val="center"/>
              <w:rPr>
                <w:rFonts w:ascii="Calibri" w:hAnsi="Calibri"/>
                <w:sz w:val="22"/>
                <w:szCs w:val="22"/>
                <w:lang w:eastAsia="en-US"/>
              </w:rPr>
            </w:pPr>
          </w:p>
        </w:tc>
        <w:tc>
          <w:tcPr>
            <w:tcW w:w="1843" w:type="dxa"/>
            <w:gridSpan w:val="2"/>
          </w:tcPr>
          <w:p w:rsidR="003D308B" w:rsidRPr="00D5798C" w:rsidRDefault="003D308B" w:rsidP="003D308B">
            <w:pPr>
              <w:jc w:val="center"/>
              <w:rPr>
                <w:rFonts w:ascii="Calibri" w:hAnsi="Calibri"/>
                <w:sz w:val="22"/>
                <w:szCs w:val="22"/>
                <w:lang w:eastAsia="en-US"/>
              </w:rPr>
            </w:pPr>
          </w:p>
        </w:tc>
        <w:tc>
          <w:tcPr>
            <w:tcW w:w="1275" w:type="dxa"/>
          </w:tcPr>
          <w:p w:rsidR="003D308B" w:rsidRPr="00D5798C" w:rsidRDefault="003D308B" w:rsidP="003D308B">
            <w:pPr>
              <w:jc w:val="center"/>
              <w:rPr>
                <w:rFonts w:ascii="Calibri" w:hAnsi="Calibri"/>
                <w:sz w:val="22"/>
                <w:szCs w:val="22"/>
                <w:lang w:eastAsia="en-US"/>
              </w:rPr>
            </w:pPr>
          </w:p>
        </w:tc>
        <w:tc>
          <w:tcPr>
            <w:tcW w:w="1843" w:type="dxa"/>
          </w:tcPr>
          <w:p w:rsidR="003D308B" w:rsidRPr="00D5798C" w:rsidRDefault="003D308B" w:rsidP="003D308B">
            <w:pPr>
              <w:jc w:val="center"/>
              <w:rPr>
                <w:rFonts w:ascii="Calibri" w:hAnsi="Calibri"/>
                <w:sz w:val="22"/>
                <w:szCs w:val="22"/>
                <w:lang w:eastAsia="en-US"/>
              </w:rPr>
            </w:pPr>
          </w:p>
        </w:tc>
      </w:tr>
    </w:tbl>
    <w:p w:rsidR="003D308B" w:rsidRPr="00D5798C" w:rsidRDefault="003D308B" w:rsidP="003D308B">
      <w:pPr>
        <w:ind w:right="102"/>
        <w:jc w:val="both"/>
        <w:rPr>
          <w:sz w:val="28"/>
          <w:szCs w:val="22"/>
          <w:lang w:eastAsia="en-US"/>
        </w:rPr>
      </w:pPr>
    </w:p>
    <w:p w:rsidR="003D308B" w:rsidRPr="00D5798C" w:rsidRDefault="003D308B" w:rsidP="003D308B">
      <w:pPr>
        <w:ind w:right="102"/>
        <w:jc w:val="both"/>
        <w:rPr>
          <w:sz w:val="28"/>
          <w:szCs w:val="22"/>
          <w:lang w:eastAsia="en-US"/>
        </w:rPr>
      </w:pPr>
      <w:r w:rsidRPr="00D5798C">
        <w:rPr>
          <w:sz w:val="28"/>
          <w:szCs w:val="22"/>
          <w:lang w:eastAsia="en-US"/>
        </w:rPr>
        <w:t xml:space="preserve">     __________________________                           _____________________   </w:t>
      </w:r>
      <w:r w:rsidRPr="00D5798C">
        <w:rPr>
          <w:sz w:val="28"/>
          <w:szCs w:val="22"/>
          <w:lang w:eastAsia="en-US"/>
        </w:rPr>
        <w:tab/>
        <w:t xml:space="preserve">                    __________________</w:t>
      </w:r>
    </w:p>
    <w:p w:rsidR="003D308B" w:rsidRPr="00D5798C" w:rsidRDefault="003D308B" w:rsidP="003D308B">
      <w:pPr>
        <w:spacing w:after="200"/>
        <w:rPr>
          <w:sz w:val="22"/>
          <w:szCs w:val="22"/>
          <w:lang w:eastAsia="en-US"/>
        </w:rPr>
      </w:pPr>
      <w:r w:rsidRPr="00D5798C">
        <w:rPr>
          <w:i/>
          <w:sz w:val="22"/>
          <w:szCs w:val="22"/>
          <w:lang w:eastAsia="en-US"/>
        </w:rPr>
        <w:t xml:space="preserve">                  (</w:t>
      </w:r>
      <w:proofErr w:type="gramStart"/>
      <w:r w:rsidRPr="00D5798C">
        <w:rPr>
          <w:i/>
          <w:sz w:val="22"/>
          <w:szCs w:val="22"/>
          <w:lang w:eastAsia="en-US"/>
        </w:rPr>
        <w:t xml:space="preserve">Должность)   </w:t>
      </w:r>
      <w:proofErr w:type="gramEnd"/>
      <w:r w:rsidRPr="00D5798C">
        <w:rPr>
          <w:i/>
          <w:sz w:val="22"/>
          <w:szCs w:val="22"/>
          <w:lang w:eastAsia="en-US"/>
        </w:rPr>
        <w:t xml:space="preserve">                                                                        (Подпись)                                    </w:t>
      </w:r>
      <w:r w:rsidRPr="00D5798C">
        <w:rPr>
          <w:i/>
          <w:sz w:val="22"/>
          <w:szCs w:val="22"/>
          <w:lang w:eastAsia="en-US"/>
        </w:rPr>
        <w:tab/>
        <w:t xml:space="preserve">                                (Фамилия И.О.)</w:t>
      </w:r>
    </w:p>
    <w:p w:rsidR="003D308B" w:rsidRDefault="003D308B" w:rsidP="003D308B">
      <w:pPr>
        <w:tabs>
          <w:tab w:val="left" w:pos="2070"/>
        </w:tabs>
        <w:rPr>
          <w:b/>
          <w:sz w:val="28"/>
          <w:szCs w:val="28"/>
        </w:rPr>
      </w:pPr>
    </w:p>
    <w:p w:rsidR="003D308B" w:rsidRDefault="003D308B" w:rsidP="003D308B">
      <w:pPr>
        <w:tabs>
          <w:tab w:val="left" w:pos="2070"/>
        </w:tabs>
        <w:rPr>
          <w:b/>
          <w:sz w:val="28"/>
          <w:szCs w:val="28"/>
        </w:rPr>
      </w:pPr>
    </w:p>
    <w:p w:rsidR="003D308B" w:rsidRDefault="003D308B" w:rsidP="003D308B">
      <w:pPr>
        <w:tabs>
          <w:tab w:val="left" w:pos="2070"/>
        </w:tabs>
        <w:rPr>
          <w:b/>
          <w:sz w:val="28"/>
          <w:szCs w:val="28"/>
        </w:rPr>
      </w:pPr>
    </w:p>
    <w:p w:rsidR="003D308B" w:rsidRDefault="003D308B" w:rsidP="003D308B">
      <w:pPr>
        <w:tabs>
          <w:tab w:val="left" w:pos="2070"/>
        </w:tabs>
        <w:rPr>
          <w:b/>
          <w:sz w:val="28"/>
          <w:szCs w:val="28"/>
        </w:rPr>
      </w:pPr>
    </w:p>
    <w:p w:rsidR="00011E7A" w:rsidRDefault="00011E7A" w:rsidP="003D308B">
      <w:pPr>
        <w:tabs>
          <w:tab w:val="left" w:pos="2070"/>
        </w:tabs>
        <w:rPr>
          <w:b/>
          <w:sz w:val="28"/>
          <w:szCs w:val="28"/>
        </w:rPr>
      </w:pPr>
    </w:p>
    <w:p w:rsidR="003276CF" w:rsidRDefault="003276CF" w:rsidP="003276CF">
      <w:pPr>
        <w:tabs>
          <w:tab w:val="left" w:pos="2070"/>
        </w:tabs>
        <w:jc w:val="right"/>
        <w:rPr>
          <w:b/>
          <w:sz w:val="28"/>
          <w:szCs w:val="28"/>
        </w:rPr>
      </w:pPr>
      <w:r w:rsidRPr="003276CF">
        <w:rPr>
          <w:b/>
          <w:sz w:val="28"/>
          <w:szCs w:val="28"/>
        </w:rPr>
        <w:t xml:space="preserve">Таблица </w:t>
      </w:r>
      <w:r w:rsidR="0057794A">
        <w:rPr>
          <w:b/>
          <w:sz w:val="28"/>
          <w:szCs w:val="28"/>
        </w:rPr>
        <w:t xml:space="preserve">№ </w:t>
      </w:r>
      <w:r w:rsidR="003D308B">
        <w:rPr>
          <w:b/>
          <w:sz w:val="28"/>
          <w:szCs w:val="28"/>
        </w:rPr>
        <w:t>2</w:t>
      </w:r>
    </w:p>
    <w:tbl>
      <w:tblPr>
        <w:tblW w:w="14632" w:type="dxa"/>
        <w:tblLook w:val="04A0" w:firstRow="1" w:lastRow="0" w:firstColumn="1" w:lastColumn="0" w:noHBand="0" w:noVBand="1"/>
      </w:tblPr>
      <w:tblGrid>
        <w:gridCol w:w="5944"/>
        <w:gridCol w:w="960"/>
        <w:gridCol w:w="1780"/>
        <w:gridCol w:w="1740"/>
        <w:gridCol w:w="8"/>
        <w:gridCol w:w="2051"/>
        <w:gridCol w:w="2141"/>
        <w:gridCol w:w="8"/>
      </w:tblGrid>
      <w:tr w:rsidR="003276CF" w:rsidRPr="003276CF" w:rsidTr="003276CF">
        <w:trPr>
          <w:trHeight w:val="765"/>
        </w:trPr>
        <w:tc>
          <w:tcPr>
            <w:tcW w:w="10432"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(тыс. руб.)</w:t>
            </w:r>
          </w:p>
        </w:tc>
        <w:tc>
          <w:tcPr>
            <w:tcW w:w="4200" w:type="dxa"/>
            <w:gridSpan w:val="3"/>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за анализируемый период</w:t>
            </w:r>
          </w:p>
        </w:tc>
      </w:tr>
      <w:tr w:rsidR="003276CF" w:rsidRPr="00C70B65" w:rsidTr="003276CF">
        <w:trPr>
          <w:gridAfter w:val="1"/>
          <w:wAfter w:w="8" w:type="dxa"/>
          <w:trHeight w:val="915"/>
        </w:trPr>
        <w:tc>
          <w:tcPr>
            <w:tcW w:w="5944" w:type="dxa"/>
            <w:tcBorders>
              <w:top w:val="nil"/>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960" w:type="dxa"/>
            <w:tcBorders>
              <w:top w:val="nil"/>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Код</w:t>
            </w:r>
          </w:p>
        </w:tc>
        <w:tc>
          <w:tcPr>
            <w:tcW w:w="1780" w:type="dxa"/>
            <w:tcBorders>
              <w:top w:val="nil"/>
              <w:left w:val="nil"/>
              <w:bottom w:val="single" w:sz="8" w:space="0" w:color="auto"/>
              <w:right w:val="single" w:sz="8" w:space="0" w:color="auto"/>
            </w:tcBorders>
            <w:shd w:val="clear" w:color="000000" w:fill="FFFFFF"/>
            <w:vAlign w:val="center"/>
            <w:hideMark/>
          </w:tcPr>
          <w:p w:rsidR="003276CF" w:rsidRPr="00C70B65" w:rsidRDefault="00D723A0" w:rsidP="003276CF">
            <w:pPr>
              <w:jc w:val="center"/>
              <w:rPr>
                <w:rFonts w:eastAsia="Times New Roman"/>
                <w:color w:val="000000"/>
              </w:rPr>
            </w:pPr>
            <w:r>
              <w:rPr>
                <w:rFonts w:eastAsia="Times New Roman"/>
                <w:color w:val="000000"/>
              </w:rPr>
              <w:t>20__</w:t>
            </w:r>
            <w:r w:rsidR="003276CF" w:rsidRPr="00C70B65">
              <w:rPr>
                <w:rFonts w:eastAsia="Times New Roman"/>
                <w:color w:val="000000"/>
              </w:rPr>
              <w:t xml:space="preserve"> год</w:t>
            </w:r>
          </w:p>
        </w:tc>
        <w:tc>
          <w:tcPr>
            <w:tcW w:w="1740" w:type="dxa"/>
            <w:tcBorders>
              <w:top w:val="nil"/>
              <w:left w:val="nil"/>
              <w:bottom w:val="single" w:sz="8" w:space="0" w:color="auto"/>
              <w:right w:val="single" w:sz="8" w:space="0" w:color="auto"/>
            </w:tcBorders>
            <w:shd w:val="clear" w:color="000000" w:fill="FFFFFF"/>
            <w:vAlign w:val="center"/>
            <w:hideMark/>
          </w:tcPr>
          <w:p w:rsidR="003276CF" w:rsidRPr="00C70B65" w:rsidRDefault="00D723A0"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год</w:t>
            </w:r>
          </w:p>
        </w:tc>
        <w:tc>
          <w:tcPr>
            <w:tcW w:w="2059" w:type="dxa"/>
            <w:gridSpan w:val="2"/>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тыс. руб.</w:t>
            </w:r>
          </w:p>
        </w:tc>
        <w:tc>
          <w:tcPr>
            <w:tcW w:w="2141" w:type="dxa"/>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w:t>
            </w:r>
          </w:p>
        </w:tc>
      </w:tr>
      <w:tr w:rsidR="003276CF" w:rsidRPr="00C70B65" w:rsidTr="003276CF">
        <w:trPr>
          <w:gridAfter w:val="1"/>
          <w:wAfter w:w="8" w:type="dxa"/>
          <w:trHeight w:val="315"/>
        </w:trPr>
        <w:tc>
          <w:tcPr>
            <w:tcW w:w="5944" w:type="dxa"/>
            <w:tcBorders>
              <w:top w:val="nil"/>
              <w:left w:val="single" w:sz="8" w:space="0" w:color="auto"/>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АКТИВ</w:t>
            </w:r>
          </w:p>
        </w:tc>
        <w:tc>
          <w:tcPr>
            <w:tcW w:w="960" w:type="dxa"/>
            <w:tcBorders>
              <w:top w:val="nil"/>
              <w:left w:val="nil"/>
              <w:bottom w:val="single" w:sz="8" w:space="0" w:color="auto"/>
              <w:right w:val="nil"/>
            </w:tcBorders>
            <w:shd w:val="clear" w:color="000000" w:fill="E2EFDA"/>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 </w:t>
            </w:r>
          </w:p>
        </w:tc>
        <w:tc>
          <w:tcPr>
            <w:tcW w:w="1780" w:type="dxa"/>
            <w:tcBorders>
              <w:top w:val="nil"/>
              <w:left w:val="nil"/>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141" w:type="dxa"/>
            <w:tcBorders>
              <w:top w:val="nil"/>
              <w:left w:val="nil"/>
              <w:bottom w:val="single" w:sz="8" w:space="0" w:color="auto"/>
              <w:right w:val="single" w:sz="8" w:space="0" w:color="auto"/>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r>
      <w:tr w:rsidR="003276CF" w:rsidRPr="00C70B65" w:rsidTr="003276CF">
        <w:trPr>
          <w:gridAfter w:val="1"/>
          <w:wAfter w:w="8" w:type="dxa"/>
          <w:trHeight w:val="315"/>
        </w:trPr>
        <w:tc>
          <w:tcPr>
            <w:tcW w:w="5944" w:type="dxa"/>
            <w:tcBorders>
              <w:top w:val="nil"/>
              <w:left w:val="single" w:sz="8" w:space="0" w:color="auto"/>
              <w:bottom w:val="single" w:sz="8" w:space="0" w:color="auto"/>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 ВНЕОБОРОТНЫЕ АКТИВЫ</w:t>
            </w:r>
          </w:p>
        </w:tc>
        <w:tc>
          <w:tcPr>
            <w:tcW w:w="960" w:type="dxa"/>
            <w:tcBorders>
              <w:top w:val="nil"/>
              <w:left w:val="nil"/>
              <w:bottom w:val="single" w:sz="8" w:space="0" w:color="auto"/>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single" w:sz="8" w:space="0" w:color="auto"/>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141" w:type="dxa"/>
            <w:tcBorders>
              <w:top w:val="nil"/>
              <w:left w:val="nil"/>
              <w:bottom w:val="single" w:sz="8" w:space="0" w:color="auto"/>
              <w:right w:val="single" w:sz="8" w:space="0" w:color="auto"/>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Нематериальные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45"/>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Результаты исследований и разработок</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Нематериальные поисковые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Материальные поисковые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Основные средства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51"/>
        </w:trPr>
        <w:tc>
          <w:tcPr>
            <w:tcW w:w="5944" w:type="dxa"/>
            <w:tcBorders>
              <w:top w:val="nil"/>
              <w:left w:val="single" w:sz="8" w:space="0" w:color="auto"/>
              <w:bottom w:val="nil"/>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Доходные вложения в материальные ценности</w:t>
            </w:r>
          </w:p>
        </w:tc>
        <w:tc>
          <w:tcPr>
            <w:tcW w:w="960" w:type="dxa"/>
            <w:tcBorders>
              <w:top w:val="nil"/>
              <w:left w:val="single" w:sz="8" w:space="0" w:color="auto"/>
              <w:bottom w:val="nil"/>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1160</w:t>
            </w:r>
          </w:p>
        </w:tc>
        <w:tc>
          <w:tcPr>
            <w:tcW w:w="1780" w:type="dxa"/>
            <w:tcBorders>
              <w:top w:val="nil"/>
              <w:left w:val="nil"/>
              <w:bottom w:val="nil"/>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Финансовые вложения</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1170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Отложенные налоговые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1180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внеоборотные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1190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1100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II. ОБОРОТНЫЕ АКТИВЫ</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Запасы</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1210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7"/>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C70B65" w:rsidP="003276CF">
            <w:pPr>
              <w:rPr>
                <w:rFonts w:eastAsia="Times New Roman"/>
                <w:color w:val="000000"/>
              </w:rPr>
            </w:pPr>
            <w:r>
              <w:rPr>
                <w:rFonts w:eastAsia="Times New Roman"/>
                <w:color w:val="000000"/>
              </w:rPr>
              <w:t>НДС</w:t>
            </w:r>
            <w:r w:rsidR="003276CF" w:rsidRPr="00C70B65">
              <w:rPr>
                <w:rFonts w:eastAsia="Times New Roman"/>
                <w:color w:val="000000"/>
              </w:rPr>
              <w:t xml:space="preserve"> по приобретенным ценностям</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Дебиторская задолженность</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773"/>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Финансовые в</w:t>
            </w:r>
            <w:r w:rsidR="00C70B65">
              <w:rPr>
                <w:rFonts w:eastAsia="Times New Roman"/>
                <w:color w:val="000000"/>
              </w:rPr>
              <w:t xml:space="preserve">ложения (за исключением </w:t>
            </w:r>
            <w:proofErr w:type="spellStart"/>
            <w:r w:rsidR="00C70B65">
              <w:rPr>
                <w:rFonts w:eastAsia="Times New Roman"/>
                <w:color w:val="000000"/>
              </w:rPr>
              <w:t>денеж</w:t>
            </w:r>
            <w:proofErr w:type="spellEnd"/>
            <w:r w:rsidR="00C70B65">
              <w:rPr>
                <w:rFonts w:eastAsia="Times New Roman"/>
                <w:color w:val="000000"/>
              </w:rPr>
              <w:t>.</w:t>
            </w:r>
            <w:r w:rsidRPr="00C70B65">
              <w:rPr>
                <w:rFonts w:eastAsia="Times New Roman"/>
                <w:color w:val="000000"/>
              </w:rPr>
              <w:t xml:space="preserve"> эквивалентов)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5"/>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Денежные средства и денежные эквиваленты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оборотные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1260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1200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БАЛАНС</w:t>
            </w:r>
          </w:p>
        </w:tc>
        <w:tc>
          <w:tcPr>
            <w:tcW w:w="960" w:type="dxa"/>
            <w:tcBorders>
              <w:top w:val="nil"/>
              <w:left w:val="single" w:sz="8" w:space="0" w:color="auto"/>
              <w:bottom w:val="nil"/>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1600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ПАССИВ</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III. КАПИТАЛ И РЕЗЕРВЫ</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788"/>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Уставный капитал (складочный капитал, уставный фонд, вклады товарищей)</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1310</w:t>
            </w:r>
          </w:p>
        </w:tc>
        <w:tc>
          <w:tcPr>
            <w:tcW w:w="1780" w:type="dxa"/>
            <w:tcBorders>
              <w:top w:val="single" w:sz="8" w:space="0" w:color="000000"/>
              <w:left w:val="nil"/>
              <w:bottom w:val="single" w:sz="8" w:space="0" w:color="000000"/>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4"/>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Собственные акции, выкупленные у акционеров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Переоценка </w:t>
            </w:r>
            <w:proofErr w:type="spellStart"/>
            <w:r w:rsidRPr="00C70B65">
              <w:rPr>
                <w:rFonts w:eastAsia="Times New Roman"/>
                <w:color w:val="000000"/>
              </w:rPr>
              <w:t>внеоборотных</w:t>
            </w:r>
            <w:proofErr w:type="spellEnd"/>
            <w:r w:rsidRPr="00C70B65">
              <w:rPr>
                <w:rFonts w:eastAsia="Times New Roman"/>
                <w:color w:val="000000"/>
              </w:rPr>
              <w:t xml:space="preserve"> активов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Добавочный капитал (без переоценки)</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Резервный капитал</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1360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53"/>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Нераспределенная прибыль (непокрытый убыток)</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1370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1300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IV. ДОЛГОСРОЧНЫЕ ОБЯЗАТЕЛЬСТВА</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Заемные средства</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1410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Отложенные налоговые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Оценочные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IV</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1400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V. КРАТКОСРОЧНЫЕ ОБЯЗАТЕЛЬСТВА</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Заемные средства</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1510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Кредиторская задолженность</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Доходы будущих периодов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Оценочные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V</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1500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000000" w:fill="FCE4D6"/>
            <w:vAlign w:val="center"/>
            <w:hideMark/>
          </w:tcPr>
          <w:p w:rsidR="003276CF" w:rsidRPr="00C70B65" w:rsidRDefault="003276CF" w:rsidP="003276CF">
            <w:pPr>
              <w:rPr>
                <w:rFonts w:eastAsia="Times New Roman"/>
                <w:b/>
                <w:bCs/>
                <w:color w:val="000000"/>
              </w:rPr>
            </w:pPr>
            <w:r w:rsidRPr="00C70B65">
              <w:rPr>
                <w:rFonts w:eastAsia="Times New Roman"/>
                <w:b/>
                <w:bCs/>
                <w:color w:val="000000"/>
              </w:rPr>
              <w:t>БАЛАНС</w:t>
            </w:r>
          </w:p>
        </w:tc>
        <w:tc>
          <w:tcPr>
            <w:tcW w:w="960" w:type="dxa"/>
            <w:tcBorders>
              <w:top w:val="nil"/>
              <w:left w:val="single" w:sz="8" w:space="0" w:color="auto"/>
              <w:bottom w:val="single" w:sz="8" w:space="0" w:color="auto"/>
              <w:right w:val="single" w:sz="8" w:space="0" w:color="auto"/>
            </w:tcBorders>
            <w:shd w:val="clear" w:color="000000" w:fill="FCE4D6"/>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1700</w:t>
            </w:r>
          </w:p>
        </w:tc>
        <w:tc>
          <w:tcPr>
            <w:tcW w:w="178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c>
          <w:tcPr>
            <w:tcW w:w="2141" w:type="dxa"/>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r>
      <w:tr w:rsidR="003276CF" w:rsidRPr="00C70B65" w:rsidTr="003276CF">
        <w:trPr>
          <w:gridAfter w:val="1"/>
          <w:wAfter w:w="8" w:type="dxa"/>
          <w:trHeight w:val="390"/>
        </w:trPr>
        <w:tc>
          <w:tcPr>
            <w:tcW w:w="5944"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p>
        </w:tc>
        <w:tc>
          <w:tcPr>
            <w:tcW w:w="960"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141"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r>
      <w:tr w:rsidR="003276CF" w:rsidRPr="00C70B65" w:rsidTr="003276CF">
        <w:trPr>
          <w:gridAfter w:val="1"/>
          <w:wAfter w:w="8" w:type="dxa"/>
          <w:trHeight w:val="315"/>
        </w:trPr>
        <w:tc>
          <w:tcPr>
            <w:tcW w:w="5944" w:type="dxa"/>
            <w:tcBorders>
              <w:top w:val="single" w:sz="8" w:space="0" w:color="auto"/>
              <w:left w:val="single" w:sz="8" w:space="0" w:color="auto"/>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960" w:type="dxa"/>
            <w:tcBorders>
              <w:top w:val="single" w:sz="8" w:space="0" w:color="auto"/>
              <w:left w:val="nil"/>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80" w:type="dxa"/>
            <w:tcBorders>
              <w:top w:val="single" w:sz="8" w:space="0" w:color="auto"/>
              <w:left w:val="nil"/>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42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за анализируемый период</w:t>
            </w:r>
          </w:p>
        </w:tc>
      </w:tr>
      <w:tr w:rsidR="003276CF" w:rsidRPr="00C70B65" w:rsidTr="003276CF">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960" w:type="dxa"/>
            <w:tcBorders>
              <w:top w:val="nil"/>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Код</w:t>
            </w:r>
          </w:p>
        </w:tc>
        <w:tc>
          <w:tcPr>
            <w:tcW w:w="1780" w:type="dxa"/>
            <w:tcBorders>
              <w:top w:val="nil"/>
              <w:left w:val="nil"/>
              <w:bottom w:val="single" w:sz="8" w:space="0" w:color="auto"/>
              <w:right w:val="single" w:sz="8" w:space="0" w:color="auto"/>
            </w:tcBorders>
            <w:shd w:val="clear" w:color="000000" w:fill="FFFFFF"/>
            <w:vAlign w:val="center"/>
            <w:hideMark/>
          </w:tcPr>
          <w:p w:rsidR="003276CF" w:rsidRPr="00C70B65" w:rsidRDefault="00D723A0"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год</w:t>
            </w:r>
          </w:p>
        </w:tc>
        <w:tc>
          <w:tcPr>
            <w:tcW w:w="1740" w:type="dxa"/>
            <w:tcBorders>
              <w:top w:val="nil"/>
              <w:left w:val="nil"/>
              <w:bottom w:val="single" w:sz="8" w:space="0" w:color="auto"/>
              <w:right w:val="single" w:sz="8" w:space="0" w:color="auto"/>
            </w:tcBorders>
            <w:shd w:val="clear" w:color="000000" w:fill="FFFFFF"/>
            <w:vAlign w:val="center"/>
            <w:hideMark/>
          </w:tcPr>
          <w:p w:rsidR="003276CF" w:rsidRPr="00C70B65" w:rsidRDefault="00D723A0"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год</w:t>
            </w:r>
          </w:p>
        </w:tc>
        <w:tc>
          <w:tcPr>
            <w:tcW w:w="2059" w:type="dxa"/>
            <w:gridSpan w:val="2"/>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тыс. руб.</w:t>
            </w:r>
          </w:p>
        </w:tc>
        <w:tc>
          <w:tcPr>
            <w:tcW w:w="2141" w:type="dxa"/>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w:t>
            </w: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Выручка</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2110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Себестоимость продаж</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2120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Валовая прибыль (убыток)</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2100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Коммерческие расходы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2210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Управленческие расходы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2220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Прибыль (убыток) от продаж</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2200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59"/>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Доходы от участия в других организациях</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Проценты к получению</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Проценты к уплате</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доходы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расходы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13"/>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Прибыль (убыток) до налогообложения</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2300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Текущий налог на прибыль</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81"/>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в </w:t>
            </w:r>
            <w:proofErr w:type="spellStart"/>
            <w:r w:rsidRPr="00C70B65">
              <w:rPr>
                <w:rFonts w:eastAsia="Times New Roman"/>
                <w:color w:val="000000"/>
              </w:rPr>
              <w:t>т.ч</w:t>
            </w:r>
            <w:proofErr w:type="spellEnd"/>
            <w:r w:rsidRPr="00C70B65">
              <w:rPr>
                <w:rFonts w:eastAsia="Times New Roman"/>
                <w:color w:val="000000"/>
              </w:rPr>
              <w:t>. постоянные налоговые обязательства (активы)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2421</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4"/>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Изменение отложенных налоговых обязательств</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1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Изменение отложенных налоговых активов</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Прочее</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2460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000000" w:fill="FCE4D6"/>
            <w:vAlign w:val="center"/>
            <w:hideMark/>
          </w:tcPr>
          <w:p w:rsidR="003276CF" w:rsidRPr="00C70B65" w:rsidRDefault="003276CF" w:rsidP="003276CF">
            <w:pPr>
              <w:rPr>
                <w:rFonts w:eastAsia="Times New Roman"/>
                <w:b/>
                <w:bCs/>
                <w:color w:val="000000"/>
              </w:rPr>
            </w:pPr>
            <w:r w:rsidRPr="00C70B65">
              <w:rPr>
                <w:rFonts w:eastAsia="Times New Roman"/>
                <w:b/>
                <w:bCs/>
                <w:color w:val="000000"/>
              </w:rPr>
              <w:t>Чистая прибыль (убыток)</w:t>
            </w:r>
          </w:p>
        </w:tc>
        <w:tc>
          <w:tcPr>
            <w:tcW w:w="96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2400</w:t>
            </w:r>
          </w:p>
        </w:tc>
        <w:tc>
          <w:tcPr>
            <w:tcW w:w="178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c>
          <w:tcPr>
            <w:tcW w:w="2141" w:type="dxa"/>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r>
    </w:tbl>
    <w:p w:rsidR="003276CF" w:rsidRDefault="003276CF" w:rsidP="003276CF">
      <w:pPr>
        <w:tabs>
          <w:tab w:val="left" w:pos="2070"/>
        </w:tabs>
        <w:rPr>
          <w:b/>
          <w:sz w:val="28"/>
          <w:szCs w:val="28"/>
        </w:rPr>
      </w:pPr>
    </w:p>
    <w:p w:rsidR="003276CF" w:rsidRDefault="003276CF" w:rsidP="003276CF">
      <w:pPr>
        <w:tabs>
          <w:tab w:val="left" w:pos="2070"/>
        </w:tabs>
        <w:rPr>
          <w:b/>
          <w:sz w:val="28"/>
          <w:szCs w:val="28"/>
        </w:rPr>
      </w:pPr>
    </w:p>
    <w:p w:rsidR="003276CF" w:rsidRDefault="003276CF"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3276CF" w:rsidRDefault="003276CF" w:rsidP="003276CF">
      <w:pPr>
        <w:tabs>
          <w:tab w:val="left" w:pos="2070"/>
        </w:tabs>
        <w:jc w:val="right"/>
        <w:rPr>
          <w:b/>
          <w:sz w:val="28"/>
          <w:szCs w:val="28"/>
        </w:rPr>
      </w:pPr>
      <w:r>
        <w:rPr>
          <w:b/>
          <w:sz w:val="28"/>
          <w:szCs w:val="28"/>
        </w:rPr>
        <w:t>Таблица</w:t>
      </w:r>
      <w:r w:rsidR="00E70820">
        <w:rPr>
          <w:b/>
          <w:sz w:val="28"/>
          <w:szCs w:val="28"/>
        </w:rPr>
        <w:t xml:space="preserve"> </w:t>
      </w:r>
      <w:r w:rsidR="0057794A">
        <w:rPr>
          <w:b/>
          <w:sz w:val="28"/>
          <w:szCs w:val="28"/>
        </w:rPr>
        <w:t xml:space="preserve">№ </w:t>
      </w:r>
      <w:r w:rsidR="003D308B">
        <w:rPr>
          <w:b/>
          <w:sz w:val="28"/>
          <w:szCs w:val="28"/>
        </w:rPr>
        <w:t>3</w:t>
      </w:r>
    </w:p>
    <w:tbl>
      <w:tblPr>
        <w:tblW w:w="14591" w:type="dxa"/>
        <w:tblLook w:val="04A0" w:firstRow="1" w:lastRow="0" w:firstColumn="1" w:lastColumn="0" w:noHBand="0" w:noVBand="1"/>
      </w:tblPr>
      <w:tblGrid>
        <w:gridCol w:w="6511"/>
        <w:gridCol w:w="1320"/>
        <w:gridCol w:w="1280"/>
        <w:gridCol w:w="1767"/>
        <w:gridCol w:w="3713"/>
      </w:tblGrid>
      <w:tr w:rsidR="003276CF" w:rsidRPr="003276CF" w:rsidTr="00C70B65">
        <w:trPr>
          <w:trHeight w:val="315"/>
        </w:trPr>
        <w:tc>
          <w:tcPr>
            <w:tcW w:w="6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Наименование показателя</w:t>
            </w:r>
          </w:p>
        </w:tc>
        <w:tc>
          <w:tcPr>
            <w:tcW w:w="4367" w:type="dxa"/>
            <w:gridSpan w:val="3"/>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3713" w:type="dxa"/>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 </w:t>
            </w:r>
          </w:p>
        </w:tc>
      </w:tr>
      <w:tr w:rsidR="003276CF" w:rsidRPr="003276CF" w:rsidTr="00C70B65">
        <w:trPr>
          <w:trHeight w:val="330"/>
        </w:trPr>
        <w:tc>
          <w:tcPr>
            <w:tcW w:w="14591" w:type="dxa"/>
            <w:gridSpan w:val="5"/>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4.2. Основные показатели финансовой устойчивости организации</w:t>
            </w:r>
          </w:p>
        </w:tc>
      </w:tr>
      <w:tr w:rsidR="003276CF" w:rsidRPr="003276CF" w:rsidTr="00C70B65">
        <w:trPr>
          <w:trHeight w:val="525"/>
        </w:trPr>
        <w:tc>
          <w:tcPr>
            <w:tcW w:w="6511"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320" w:type="dxa"/>
            <w:tcBorders>
              <w:top w:val="nil"/>
              <w:left w:val="nil"/>
              <w:bottom w:val="single" w:sz="8" w:space="0" w:color="auto"/>
              <w:right w:val="single" w:sz="8" w:space="0" w:color="auto"/>
            </w:tcBorders>
            <w:shd w:val="clear" w:color="000000" w:fill="D9E1F2"/>
            <w:vAlign w:val="center"/>
            <w:hideMark/>
          </w:tcPr>
          <w:p w:rsidR="003276CF" w:rsidRPr="00C70B65" w:rsidRDefault="00D723A0" w:rsidP="003276CF">
            <w:pPr>
              <w:jc w:val="center"/>
              <w:rPr>
                <w:rFonts w:eastAsia="Times New Roman"/>
                <w:color w:val="000000"/>
              </w:rPr>
            </w:pPr>
            <w:r>
              <w:rPr>
                <w:rFonts w:eastAsia="Times New Roman"/>
                <w:color w:val="000000"/>
              </w:rPr>
              <w:t>20___</w:t>
            </w:r>
          </w:p>
        </w:tc>
        <w:tc>
          <w:tcPr>
            <w:tcW w:w="1280" w:type="dxa"/>
            <w:tcBorders>
              <w:top w:val="nil"/>
              <w:left w:val="nil"/>
              <w:bottom w:val="single" w:sz="8" w:space="0" w:color="auto"/>
              <w:right w:val="single" w:sz="8" w:space="0" w:color="auto"/>
            </w:tcBorders>
            <w:shd w:val="clear" w:color="000000" w:fill="D9E1F2"/>
            <w:vAlign w:val="center"/>
            <w:hideMark/>
          </w:tcPr>
          <w:p w:rsidR="003276CF" w:rsidRPr="00C70B65" w:rsidRDefault="00D723A0" w:rsidP="003276CF">
            <w:pPr>
              <w:jc w:val="center"/>
              <w:rPr>
                <w:rFonts w:eastAsia="Times New Roman"/>
                <w:color w:val="000000"/>
              </w:rPr>
            </w:pPr>
            <w:r>
              <w:rPr>
                <w:rFonts w:eastAsia="Times New Roman"/>
                <w:color w:val="000000"/>
              </w:rPr>
              <w:t>20___</w:t>
            </w:r>
          </w:p>
        </w:tc>
        <w:tc>
          <w:tcPr>
            <w:tcW w:w="1767"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3713" w:type="dxa"/>
            <w:tcBorders>
              <w:top w:val="single" w:sz="8" w:space="0" w:color="auto"/>
              <w:left w:val="nil"/>
              <w:bottom w:val="single" w:sz="8" w:space="0" w:color="auto"/>
              <w:right w:val="single" w:sz="8" w:space="0" w:color="000000"/>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7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 Коэффициент автономии</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 0,4 и более (оптимальное 0,5-0,7).</w:t>
            </w:r>
          </w:p>
        </w:tc>
      </w:tr>
      <w:tr w:rsidR="003276CF" w:rsidRPr="003276CF" w:rsidTr="00C70B65">
        <w:trPr>
          <w:trHeight w:val="34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2. Коэффициент финансового </w:t>
            </w:r>
            <w:proofErr w:type="spellStart"/>
            <w:r w:rsidRPr="00C70B65">
              <w:rPr>
                <w:rFonts w:eastAsia="Times New Roman"/>
                <w:color w:val="000000"/>
              </w:rPr>
              <w:t>левериджа</w:t>
            </w:r>
            <w:proofErr w:type="spellEnd"/>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1,5 и менее (оптимальное 0,43-1).</w:t>
            </w:r>
          </w:p>
        </w:tc>
      </w:tr>
      <w:tr w:rsidR="003276CF" w:rsidRPr="003276CF" w:rsidTr="00C70B65">
        <w:trPr>
          <w:trHeight w:val="31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3. Коэффициент обеспеченности собственными оборотными средствами</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0,1 и более.</w:t>
            </w:r>
          </w:p>
        </w:tc>
      </w:tr>
      <w:tr w:rsidR="003276CF" w:rsidRPr="003276CF" w:rsidTr="00C70B65">
        <w:trPr>
          <w:trHeight w:val="34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4. Индекс постоянного актива</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 до 1.</w:t>
            </w:r>
          </w:p>
        </w:tc>
      </w:tr>
      <w:tr w:rsidR="003276CF" w:rsidRPr="003276CF" w:rsidTr="00C70B65">
        <w:trPr>
          <w:trHeight w:val="39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5. Коэффициент  финансовой устойчивости (покрытия инвестиций)</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0,65 и более.</w:t>
            </w:r>
          </w:p>
        </w:tc>
      </w:tr>
      <w:tr w:rsidR="003276CF" w:rsidRPr="003276CF" w:rsidTr="00C70B65">
        <w:trPr>
          <w:trHeight w:val="30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6. Коэффициент маневренности собственного капитала</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0,2 и более.</w:t>
            </w:r>
          </w:p>
        </w:tc>
      </w:tr>
      <w:tr w:rsidR="003276CF" w:rsidRPr="003276CF" w:rsidTr="00C70B65">
        <w:trPr>
          <w:trHeight w:val="39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7. Коэффициент мобильности имущества</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0,2 до 0,5.</w:t>
            </w:r>
          </w:p>
        </w:tc>
      </w:tr>
      <w:tr w:rsidR="003276CF" w:rsidRPr="003276CF" w:rsidTr="00C70B65">
        <w:trPr>
          <w:trHeight w:val="33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8. Коэффициент мобильности оборотных средств</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0,1 до 0,17</w:t>
            </w:r>
          </w:p>
        </w:tc>
      </w:tr>
      <w:tr w:rsidR="003276CF" w:rsidRPr="003276CF" w:rsidTr="00C70B65">
        <w:trPr>
          <w:trHeight w:val="34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9. Коэффициент обеспеченности запасов</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0,5 и более. </w:t>
            </w:r>
          </w:p>
        </w:tc>
      </w:tr>
      <w:tr w:rsidR="003276CF" w:rsidRPr="003276CF" w:rsidTr="00C70B65">
        <w:trPr>
          <w:trHeight w:val="33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10. Коэффициент краткосрочной задолженности</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 до 0,5.</w:t>
            </w:r>
          </w:p>
        </w:tc>
      </w:tr>
    </w:tbl>
    <w:p w:rsidR="003276CF" w:rsidRDefault="003276CF" w:rsidP="003276CF">
      <w:pPr>
        <w:tabs>
          <w:tab w:val="left" w:pos="2070"/>
        </w:tabs>
        <w:jc w:val="right"/>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3D308B">
        <w:rPr>
          <w:b/>
          <w:sz w:val="28"/>
          <w:szCs w:val="28"/>
        </w:rPr>
        <w:t>4</w:t>
      </w:r>
    </w:p>
    <w:tbl>
      <w:tblPr>
        <w:tblW w:w="12311" w:type="dxa"/>
        <w:tblLook w:val="04A0" w:firstRow="1" w:lastRow="0" w:firstColumn="1" w:lastColumn="0" w:noHBand="0" w:noVBand="1"/>
      </w:tblPr>
      <w:tblGrid>
        <w:gridCol w:w="5377"/>
        <w:gridCol w:w="1134"/>
        <w:gridCol w:w="1221"/>
        <w:gridCol w:w="2304"/>
        <w:gridCol w:w="7"/>
        <w:gridCol w:w="2261"/>
        <w:gridCol w:w="7"/>
      </w:tblGrid>
      <w:tr w:rsidR="003276CF" w:rsidRPr="003276CF" w:rsidTr="00C70B65">
        <w:trPr>
          <w:trHeight w:val="315"/>
        </w:trPr>
        <w:tc>
          <w:tcPr>
            <w:tcW w:w="53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4666" w:type="dxa"/>
            <w:gridSpan w:val="4"/>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2268" w:type="dxa"/>
            <w:gridSpan w:val="2"/>
            <w:tcBorders>
              <w:top w:val="single" w:sz="8" w:space="0" w:color="auto"/>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30"/>
        </w:trPr>
        <w:tc>
          <w:tcPr>
            <w:tcW w:w="12311" w:type="dxa"/>
            <w:gridSpan w:val="7"/>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4.3. Расчет коэффициентов ликвидности</w:t>
            </w:r>
          </w:p>
        </w:tc>
      </w:tr>
      <w:tr w:rsidR="003276CF" w:rsidRPr="003276CF" w:rsidTr="00C70B65">
        <w:trPr>
          <w:gridAfter w:val="1"/>
          <w:wAfter w:w="7" w:type="dxa"/>
          <w:trHeight w:val="615"/>
        </w:trPr>
        <w:tc>
          <w:tcPr>
            <w:tcW w:w="5377"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134" w:type="dxa"/>
            <w:tcBorders>
              <w:top w:val="nil"/>
              <w:left w:val="nil"/>
              <w:bottom w:val="single" w:sz="8" w:space="0" w:color="auto"/>
              <w:right w:val="single" w:sz="8" w:space="0" w:color="auto"/>
            </w:tcBorders>
            <w:shd w:val="clear" w:color="000000" w:fill="D9E1F2"/>
            <w:vAlign w:val="center"/>
            <w:hideMark/>
          </w:tcPr>
          <w:p w:rsidR="003276CF" w:rsidRPr="00C70B65" w:rsidRDefault="00D723A0"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221" w:type="dxa"/>
            <w:tcBorders>
              <w:top w:val="nil"/>
              <w:left w:val="nil"/>
              <w:bottom w:val="single" w:sz="8" w:space="0" w:color="auto"/>
              <w:right w:val="single" w:sz="8" w:space="0" w:color="auto"/>
            </w:tcBorders>
            <w:shd w:val="clear" w:color="000000" w:fill="D9E1F2"/>
            <w:vAlign w:val="center"/>
            <w:hideMark/>
          </w:tcPr>
          <w:p w:rsidR="003276CF" w:rsidRPr="00C70B65" w:rsidRDefault="00D723A0"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2304"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2268" w:type="dxa"/>
            <w:gridSpan w:val="2"/>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r>
      <w:tr w:rsidR="003276CF" w:rsidRPr="003276CF" w:rsidTr="00C70B65">
        <w:trPr>
          <w:gridAfter w:val="1"/>
          <w:wAfter w:w="7" w:type="dxa"/>
          <w:trHeight w:val="330"/>
        </w:trPr>
        <w:tc>
          <w:tcPr>
            <w:tcW w:w="5377" w:type="dxa"/>
            <w:tcBorders>
              <w:top w:val="nil"/>
              <w:left w:val="single" w:sz="8" w:space="0" w:color="808080"/>
              <w:bottom w:val="single" w:sz="8" w:space="0" w:color="auto"/>
              <w:right w:val="nil"/>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1. Коэффициент текущей ликвидности</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122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304"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268" w:type="dxa"/>
            <w:gridSpan w:val="2"/>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более 1,5</w:t>
            </w:r>
          </w:p>
        </w:tc>
      </w:tr>
      <w:tr w:rsidR="003276CF" w:rsidRPr="003276CF" w:rsidTr="00C70B65">
        <w:trPr>
          <w:gridAfter w:val="1"/>
          <w:wAfter w:w="7" w:type="dxa"/>
          <w:trHeight w:val="330"/>
        </w:trPr>
        <w:tc>
          <w:tcPr>
            <w:tcW w:w="5377" w:type="dxa"/>
            <w:tcBorders>
              <w:top w:val="nil"/>
              <w:left w:val="single" w:sz="8" w:space="0" w:color="auto"/>
              <w:bottom w:val="single" w:sz="8" w:space="0" w:color="auto"/>
              <w:right w:val="nil"/>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2. Коэффициент быстрой (срочной) ликвидности</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122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304"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268" w:type="dxa"/>
            <w:gridSpan w:val="2"/>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более 0,8</w:t>
            </w:r>
          </w:p>
        </w:tc>
      </w:tr>
      <w:tr w:rsidR="003276CF" w:rsidRPr="003276CF" w:rsidTr="00C70B65">
        <w:trPr>
          <w:gridAfter w:val="1"/>
          <w:wAfter w:w="7" w:type="dxa"/>
          <w:trHeight w:val="330"/>
        </w:trPr>
        <w:tc>
          <w:tcPr>
            <w:tcW w:w="5377" w:type="dxa"/>
            <w:tcBorders>
              <w:top w:val="nil"/>
              <w:left w:val="single" w:sz="8" w:space="0" w:color="808080"/>
              <w:bottom w:val="single" w:sz="8" w:space="0" w:color="auto"/>
              <w:right w:val="nil"/>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3. Коэффициент абсолютной ликвидности</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122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304"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268" w:type="dxa"/>
            <w:gridSpan w:val="2"/>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более 0,2</w:t>
            </w:r>
          </w:p>
        </w:tc>
      </w:tr>
    </w:tbl>
    <w:p w:rsidR="003276CF" w:rsidRDefault="003276CF" w:rsidP="003276CF">
      <w:pPr>
        <w:tabs>
          <w:tab w:val="left" w:pos="2070"/>
        </w:tabs>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3D308B">
        <w:rPr>
          <w:b/>
          <w:sz w:val="28"/>
          <w:szCs w:val="28"/>
        </w:rPr>
        <w:t>5</w:t>
      </w:r>
    </w:p>
    <w:tbl>
      <w:tblPr>
        <w:tblW w:w="13600" w:type="dxa"/>
        <w:tblLook w:val="04A0" w:firstRow="1" w:lastRow="0" w:firstColumn="1" w:lastColumn="0" w:noHBand="0" w:noVBand="1"/>
      </w:tblPr>
      <w:tblGrid>
        <w:gridCol w:w="6936"/>
        <w:gridCol w:w="1047"/>
        <w:gridCol w:w="1047"/>
        <w:gridCol w:w="1875"/>
        <w:gridCol w:w="2670"/>
        <w:gridCol w:w="25"/>
      </w:tblGrid>
      <w:tr w:rsidR="003276CF" w:rsidRPr="003276CF" w:rsidTr="00C70B65">
        <w:trPr>
          <w:gridAfter w:val="1"/>
          <w:wAfter w:w="25" w:type="dxa"/>
          <w:trHeight w:val="315"/>
        </w:trPr>
        <w:tc>
          <w:tcPr>
            <w:tcW w:w="693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3969" w:type="dxa"/>
            <w:gridSpan w:val="3"/>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2670" w:type="dxa"/>
            <w:tcBorders>
              <w:top w:val="single" w:sz="8" w:space="0" w:color="auto"/>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30"/>
        </w:trPr>
        <w:tc>
          <w:tcPr>
            <w:tcW w:w="13600" w:type="dxa"/>
            <w:gridSpan w:val="6"/>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4.4. Анализ рентабельности капитала</w:t>
            </w:r>
          </w:p>
        </w:tc>
      </w:tr>
      <w:tr w:rsidR="003276CF" w:rsidRPr="003276CF" w:rsidTr="00C70B65">
        <w:trPr>
          <w:gridAfter w:val="1"/>
          <w:wAfter w:w="25" w:type="dxa"/>
          <w:trHeight w:val="615"/>
        </w:trPr>
        <w:tc>
          <w:tcPr>
            <w:tcW w:w="6936"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047" w:type="dxa"/>
            <w:tcBorders>
              <w:top w:val="nil"/>
              <w:left w:val="nil"/>
              <w:bottom w:val="single" w:sz="8" w:space="0" w:color="auto"/>
              <w:right w:val="single" w:sz="8" w:space="0" w:color="auto"/>
            </w:tcBorders>
            <w:shd w:val="clear" w:color="000000" w:fill="D9E1F2"/>
            <w:vAlign w:val="center"/>
            <w:hideMark/>
          </w:tcPr>
          <w:p w:rsidR="003276CF" w:rsidRPr="00C70B65" w:rsidRDefault="00D723A0"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047" w:type="dxa"/>
            <w:tcBorders>
              <w:top w:val="nil"/>
              <w:left w:val="nil"/>
              <w:bottom w:val="single" w:sz="8" w:space="0" w:color="auto"/>
              <w:right w:val="single" w:sz="8" w:space="0" w:color="auto"/>
            </w:tcBorders>
            <w:shd w:val="clear" w:color="000000" w:fill="D9E1F2"/>
            <w:vAlign w:val="center"/>
            <w:hideMark/>
          </w:tcPr>
          <w:p w:rsidR="003276CF" w:rsidRPr="00C70B65" w:rsidRDefault="00D723A0"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875"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2670"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 Рентабельность собственного капитала (ROE)</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13% и более. </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2. Рентабельность активов (ROA)</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 менее 4%.</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3. Рентабельность производственных фондов </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больше 1%.</w:t>
            </w:r>
          </w:p>
        </w:tc>
      </w:tr>
      <w:tr w:rsidR="003276CF" w:rsidRPr="003276CF" w:rsidTr="00C70B65">
        <w:trPr>
          <w:gridAfter w:val="1"/>
          <w:wAfter w:w="25" w:type="dxa"/>
          <w:trHeight w:val="413"/>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4. Рентабельность реализованной продукции по чистой прибыли</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больше 5%.</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5. Рентабельность продаж</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больше 5%.</w:t>
            </w:r>
          </w:p>
        </w:tc>
      </w:tr>
    </w:tbl>
    <w:p w:rsidR="00D5798C" w:rsidRDefault="00D5798C" w:rsidP="003276CF">
      <w:pPr>
        <w:tabs>
          <w:tab w:val="left" w:pos="2070"/>
        </w:tabs>
        <w:jc w:val="right"/>
        <w:rPr>
          <w:b/>
          <w:sz w:val="28"/>
          <w:szCs w:val="28"/>
        </w:rPr>
      </w:pPr>
    </w:p>
    <w:p w:rsidR="00D5798C" w:rsidRDefault="00D5798C" w:rsidP="003276CF">
      <w:pPr>
        <w:tabs>
          <w:tab w:val="left" w:pos="2070"/>
        </w:tabs>
        <w:jc w:val="right"/>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3D308B">
        <w:rPr>
          <w:b/>
          <w:sz w:val="28"/>
          <w:szCs w:val="28"/>
        </w:rPr>
        <w:t>6</w:t>
      </w:r>
    </w:p>
    <w:tbl>
      <w:tblPr>
        <w:tblW w:w="13741" w:type="dxa"/>
        <w:tblLook w:val="04A0" w:firstRow="1" w:lastRow="0" w:firstColumn="1" w:lastColumn="0" w:noHBand="0" w:noVBand="1"/>
      </w:tblPr>
      <w:tblGrid>
        <w:gridCol w:w="5802"/>
        <w:gridCol w:w="1418"/>
        <w:gridCol w:w="1417"/>
        <w:gridCol w:w="2268"/>
        <w:gridCol w:w="2836"/>
      </w:tblGrid>
      <w:tr w:rsidR="003276CF" w:rsidRPr="003276CF" w:rsidTr="00C70B65">
        <w:trPr>
          <w:trHeight w:val="315"/>
        </w:trPr>
        <w:tc>
          <w:tcPr>
            <w:tcW w:w="58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5103" w:type="dxa"/>
            <w:gridSpan w:val="3"/>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2836" w:type="dxa"/>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30"/>
        </w:trPr>
        <w:tc>
          <w:tcPr>
            <w:tcW w:w="13741" w:type="dxa"/>
            <w:gridSpan w:val="5"/>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4.5. Коэффициенты позволяющие оценить деловую активность организации</w:t>
            </w:r>
          </w:p>
        </w:tc>
      </w:tr>
      <w:tr w:rsidR="003276CF" w:rsidRPr="003276CF" w:rsidTr="00C70B65">
        <w:trPr>
          <w:trHeight w:val="600"/>
        </w:trPr>
        <w:tc>
          <w:tcPr>
            <w:tcW w:w="5802"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418" w:type="dxa"/>
            <w:tcBorders>
              <w:top w:val="nil"/>
              <w:left w:val="nil"/>
              <w:bottom w:val="single" w:sz="8" w:space="0" w:color="auto"/>
              <w:right w:val="single" w:sz="8" w:space="0" w:color="auto"/>
            </w:tcBorders>
            <w:shd w:val="clear" w:color="000000" w:fill="D9E1F2"/>
            <w:vAlign w:val="center"/>
            <w:hideMark/>
          </w:tcPr>
          <w:p w:rsidR="003276CF" w:rsidRPr="00C70B65" w:rsidRDefault="00D723A0"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417" w:type="dxa"/>
            <w:tcBorders>
              <w:top w:val="nil"/>
              <w:left w:val="nil"/>
              <w:bottom w:val="single" w:sz="8" w:space="0" w:color="auto"/>
              <w:right w:val="single" w:sz="8" w:space="0" w:color="auto"/>
            </w:tcBorders>
            <w:shd w:val="clear" w:color="000000" w:fill="D9E1F2"/>
            <w:vAlign w:val="center"/>
            <w:hideMark/>
          </w:tcPr>
          <w:p w:rsidR="003276CF" w:rsidRPr="00C70B65" w:rsidRDefault="00D723A0"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2268" w:type="dxa"/>
            <w:tcBorders>
              <w:top w:val="single" w:sz="8" w:space="0" w:color="auto"/>
              <w:left w:val="nil"/>
              <w:bottom w:val="single" w:sz="8" w:space="0" w:color="auto"/>
              <w:right w:val="single" w:sz="8" w:space="0" w:color="000000"/>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2836" w:type="dxa"/>
            <w:tcBorders>
              <w:top w:val="single" w:sz="8" w:space="0" w:color="auto"/>
              <w:left w:val="nil"/>
              <w:bottom w:val="single" w:sz="8" w:space="0" w:color="auto"/>
              <w:right w:val="single" w:sz="8" w:space="0" w:color="000000"/>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r>
      <w:tr w:rsidR="003276CF" w:rsidRPr="003276CF" w:rsidTr="00C70B65">
        <w:trPr>
          <w:trHeight w:val="40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 Оборачиваемость активов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от 40 до 60 дней – высокая</w:t>
            </w:r>
          </w:p>
        </w:tc>
      </w:tr>
      <w:tr w:rsidR="003276CF" w:rsidRPr="003276CF" w:rsidTr="00C70B65">
        <w:trPr>
          <w:trHeight w:val="40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2. Оборачиваемость запасов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до 30 дней – высокая</w:t>
            </w:r>
          </w:p>
        </w:tc>
      </w:tr>
      <w:tr w:rsidR="003276CF" w:rsidRPr="003276CF" w:rsidTr="00C70B65">
        <w:trPr>
          <w:trHeight w:val="390"/>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3. Оборачиваемость дебиторской задолженности</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до 30 дней – высокая</w:t>
            </w:r>
          </w:p>
        </w:tc>
      </w:tr>
      <w:tr w:rsidR="003276CF" w:rsidRPr="003276CF" w:rsidTr="00C70B65">
        <w:trPr>
          <w:trHeight w:val="37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4. Оборачиваемость кредиторской задолженности</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до 30 дней – высокая</w:t>
            </w:r>
          </w:p>
        </w:tc>
      </w:tr>
      <w:tr w:rsidR="003276CF" w:rsidRPr="003276CF" w:rsidTr="00C70B65">
        <w:trPr>
          <w:trHeight w:val="420"/>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5. Оборачиваемость оборотных средств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чем больше, тем лучше</w:t>
            </w:r>
          </w:p>
        </w:tc>
      </w:tr>
      <w:tr w:rsidR="003276CF" w:rsidRPr="003276CF" w:rsidTr="00C70B65">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6. Оборачиваемость основных средств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чем больше, тем лучше</w:t>
            </w:r>
          </w:p>
        </w:tc>
      </w:tr>
      <w:tr w:rsidR="003276CF" w:rsidRPr="003276CF" w:rsidTr="00C70B65">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7. Коэффициент покрытия процентов к уплате</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больше 1,5</w:t>
            </w:r>
          </w:p>
        </w:tc>
      </w:tr>
    </w:tbl>
    <w:p w:rsidR="003276CF" w:rsidRDefault="003276CF" w:rsidP="003276CF">
      <w:pPr>
        <w:tabs>
          <w:tab w:val="left" w:pos="2070"/>
        </w:tabs>
        <w:jc w:val="right"/>
        <w:rPr>
          <w:b/>
          <w:sz w:val="28"/>
          <w:szCs w:val="28"/>
        </w:rPr>
      </w:pPr>
    </w:p>
    <w:p w:rsidR="00D5798C" w:rsidRDefault="00D5798C" w:rsidP="003276CF">
      <w:pPr>
        <w:tabs>
          <w:tab w:val="left" w:pos="2070"/>
        </w:tabs>
        <w:jc w:val="right"/>
        <w:rPr>
          <w:b/>
          <w:sz w:val="28"/>
          <w:szCs w:val="28"/>
        </w:rPr>
      </w:pPr>
    </w:p>
    <w:p w:rsidR="003276CF" w:rsidRDefault="003276CF" w:rsidP="003276CF">
      <w:pPr>
        <w:tabs>
          <w:tab w:val="left" w:pos="2070"/>
        </w:tabs>
        <w:jc w:val="right"/>
        <w:rPr>
          <w:b/>
          <w:sz w:val="28"/>
          <w:szCs w:val="28"/>
        </w:rPr>
      </w:pPr>
    </w:p>
    <w:p w:rsidR="003276CF" w:rsidRDefault="003276CF" w:rsidP="003276CF">
      <w:pPr>
        <w:tabs>
          <w:tab w:val="left" w:pos="2070"/>
        </w:tabs>
        <w:jc w:val="right"/>
        <w:rPr>
          <w:b/>
          <w:sz w:val="28"/>
          <w:szCs w:val="28"/>
        </w:rPr>
      </w:pPr>
      <w:r>
        <w:rPr>
          <w:b/>
          <w:sz w:val="28"/>
          <w:szCs w:val="28"/>
        </w:rPr>
        <w:t>Таблица</w:t>
      </w:r>
      <w:r w:rsidR="0057794A">
        <w:rPr>
          <w:b/>
          <w:sz w:val="28"/>
          <w:szCs w:val="28"/>
        </w:rPr>
        <w:t xml:space="preserve"> №</w:t>
      </w:r>
      <w:r w:rsidR="003D308B">
        <w:rPr>
          <w:b/>
          <w:sz w:val="28"/>
          <w:szCs w:val="28"/>
        </w:rPr>
        <w:t xml:space="preserve"> 7</w:t>
      </w:r>
    </w:p>
    <w:tbl>
      <w:tblPr>
        <w:tblW w:w="14674" w:type="dxa"/>
        <w:tblLook w:val="04A0" w:firstRow="1" w:lastRow="0" w:firstColumn="1" w:lastColumn="0" w:noHBand="0" w:noVBand="1"/>
      </w:tblPr>
      <w:tblGrid>
        <w:gridCol w:w="4385"/>
        <w:gridCol w:w="1331"/>
        <w:gridCol w:w="1576"/>
        <w:gridCol w:w="1487"/>
        <w:gridCol w:w="1697"/>
        <w:gridCol w:w="12"/>
        <w:gridCol w:w="1485"/>
        <w:gridCol w:w="12"/>
        <w:gridCol w:w="1397"/>
        <w:gridCol w:w="12"/>
        <w:gridCol w:w="1268"/>
        <w:gridCol w:w="12"/>
      </w:tblGrid>
      <w:tr w:rsidR="00C70B65" w:rsidRPr="003276CF" w:rsidTr="00D5798C">
        <w:trPr>
          <w:gridAfter w:val="1"/>
          <w:wAfter w:w="12" w:type="dxa"/>
          <w:trHeight w:val="1295"/>
        </w:trPr>
        <w:tc>
          <w:tcPr>
            <w:tcW w:w="4385" w:type="dxa"/>
            <w:vMerge w:val="restart"/>
            <w:tcBorders>
              <w:top w:val="single" w:sz="8" w:space="0" w:color="auto"/>
              <w:left w:val="single" w:sz="8" w:space="0" w:color="auto"/>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Показатель</w:t>
            </w:r>
          </w:p>
        </w:tc>
        <w:tc>
          <w:tcPr>
            <w:tcW w:w="1331" w:type="dxa"/>
            <w:vMerge w:val="restart"/>
            <w:tcBorders>
              <w:top w:val="single" w:sz="8" w:space="0" w:color="auto"/>
              <w:left w:val="single" w:sz="8" w:space="0" w:color="000000"/>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Вес показателя</w:t>
            </w:r>
          </w:p>
        </w:tc>
        <w:tc>
          <w:tcPr>
            <w:tcW w:w="3063" w:type="dxa"/>
            <w:gridSpan w:val="2"/>
            <w:tcBorders>
              <w:top w:val="single" w:sz="8" w:space="0" w:color="auto"/>
              <w:left w:val="single" w:sz="8" w:space="0" w:color="auto"/>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Показатели        (расчет коэффициента)</w:t>
            </w:r>
          </w:p>
        </w:tc>
        <w:tc>
          <w:tcPr>
            <w:tcW w:w="3194" w:type="dxa"/>
            <w:gridSpan w:val="3"/>
            <w:tcBorders>
              <w:top w:val="single" w:sz="8" w:space="0" w:color="auto"/>
              <w:left w:val="nil"/>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Оценка (балл, присвоенный при расчете коэффициента)</w:t>
            </w:r>
          </w:p>
        </w:tc>
        <w:tc>
          <w:tcPr>
            <w:tcW w:w="1409" w:type="dxa"/>
            <w:gridSpan w:val="2"/>
            <w:vMerge w:val="restart"/>
            <w:tcBorders>
              <w:top w:val="single" w:sz="8" w:space="0" w:color="000000"/>
              <w:left w:val="nil"/>
              <w:bottom w:val="nil"/>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Средняя оценка</w:t>
            </w:r>
          </w:p>
          <w:p w:rsidR="00C70B65" w:rsidRPr="003276CF" w:rsidRDefault="00C70B65" w:rsidP="003276CF">
            <w:pPr>
              <w:jc w:val="center"/>
              <w:rPr>
                <w:rFonts w:eastAsia="Times New Roman"/>
                <w:color w:val="000000"/>
              </w:rPr>
            </w:pPr>
            <w:r w:rsidRPr="003276CF">
              <w:rPr>
                <w:rFonts w:eastAsia="Times New Roman"/>
                <w:color w:val="000000"/>
              </w:rPr>
              <w:t>По (5) и (6)</w:t>
            </w:r>
          </w:p>
          <w:p w:rsidR="00C70B65" w:rsidRPr="00C70B65" w:rsidRDefault="00C70B65" w:rsidP="003276CF">
            <w:pPr>
              <w:jc w:val="center"/>
              <w:rPr>
                <w:rFonts w:eastAsia="Times New Roman"/>
                <w:color w:val="000000"/>
              </w:rPr>
            </w:pPr>
            <w:r w:rsidRPr="003276CF">
              <w:rPr>
                <w:rFonts w:eastAsia="Times New Roman"/>
                <w:color w:val="000000"/>
              </w:rPr>
              <w:t> </w:t>
            </w:r>
          </w:p>
        </w:tc>
        <w:tc>
          <w:tcPr>
            <w:tcW w:w="1280" w:type="dxa"/>
            <w:gridSpan w:val="2"/>
            <w:vMerge w:val="restart"/>
            <w:tcBorders>
              <w:top w:val="single" w:sz="8" w:space="0" w:color="000000"/>
              <w:left w:val="nil"/>
              <w:bottom w:val="nil"/>
              <w:right w:val="single" w:sz="8" w:space="0" w:color="auto"/>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Оценка с учетом веса</w:t>
            </w:r>
          </w:p>
          <w:p w:rsidR="00C70B65" w:rsidRPr="003276CF" w:rsidRDefault="00C70B65" w:rsidP="003276CF">
            <w:pPr>
              <w:jc w:val="center"/>
              <w:rPr>
                <w:rFonts w:eastAsia="Times New Roman"/>
                <w:color w:val="000000"/>
              </w:rPr>
            </w:pPr>
            <w:r w:rsidRPr="003276CF">
              <w:rPr>
                <w:rFonts w:eastAsia="Times New Roman"/>
                <w:color w:val="000000"/>
              </w:rPr>
              <w:t xml:space="preserve">(2) х (7) </w:t>
            </w:r>
          </w:p>
          <w:p w:rsidR="00C70B65" w:rsidRPr="00C70B65" w:rsidRDefault="00C70B65" w:rsidP="003276CF">
            <w:pPr>
              <w:jc w:val="center"/>
              <w:rPr>
                <w:rFonts w:eastAsia="Times New Roman"/>
                <w:color w:val="000000"/>
              </w:rPr>
            </w:pPr>
            <w:r w:rsidRPr="003276CF">
              <w:rPr>
                <w:rFonts w:eastAsia="Times New Roman"/>
                <w:color w:val="000000"/>
              </w:rPr>
              <w:t> </w:t>
            </w:r>
          </w:p>
        </w:tc>
      </w:tr>
      <w:tr w:rsidR="00C70B65" w:rsidRPr="003276CF" w:rsidTr="00D5798C">
        <w:trPr>
          <w:gridAfter w:val="1"/>
          <w:wAfter w:w="12" w:type="dxa"/>
          <w:trHeight w:val="330"/>
        </w:trPr>
        <w:tc>
          <w:tcPr>
            <w:tcW w:w="4385" w:type="dxa"/>
            <w:vMerge/>
            <w:tcBorders>
              <w:top w:val="single" w:sz="8" w:space="0" w:color="auto"/>
              <w:left w:val="single" w:sz="8" w:space="0" w:color="auto"/>
              <w:bottom w:val="single" w:sz="8" w:space="0" w:color="000000"/>
              <w:right w:val="single" w:sz="8" w:space="0" w:color="000000"/>
            </w:tcBorders>
            <w:shd w:val="clear" w:color="auto" w:fill="B4C6E7" w:themeFill="accent5" w:themeFillTint="66"/>
            <w:vAlign w:val="center"/>
            <w:hideMark/>
          </w:tcPr>
          <w:p w:rsidR="00C70B65" w:rsidRPr="003276CF" w:rsidRDefault="00C70B65" w:rsidP="003276CF">
            <w:pPr>
              <w:rPr>
                <w:rFonts w:eastAsia="Times New Roman"/>
                <w:color w:val="000000"/>
              </w:rPr>
            </w:pPr>
          </w:p>
        </w:tc>
        <w:tc>
          <w:tcPr>
            <w:tcW w:w="1331" w:type="dxa"/>
            <w:vMerge/>
            <w:tcBorders>
              <w:top w:val="single" w:sz="8" w:space="0" w:color="auto"/>
              <w:left w:val="single" w:sz="8" w:space="0" w:color="000000"/>
              <w:bottom w:val="single" w:sz="8" w:space="0" w:color="000000"/>
              <w:right w:val="single" w:sz="8" w:space="0" w:color="000000"/>
            </w:tcBorders>
            <w:vAlign w:val="center"/>
            <w:hideMark/>
          </w:tcPr>
          <w:p w:rsidR="00C70B65" w:rsidRPr="003276CF" w:rsidRDefault="00C70B65" w:rsidP="003276CF">
            <w:pPr>
              <w:rPr>
                <w:rFonts w:eastAsia="Times New Roman"/>
                <w:color w:val="000000"/>
              </w:rPr>
            </w:pPr>
          </w:p>
        </w:tc>
        <w:tc>
          <w:tcPr>
            <w:tcW w:w="1576" w:type="dxa"/>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D723A0" w:rsidP="003276CF">
            <w:pPr>
              <w:jc w:val="center"/>
              <w:rPr>
                <w:rFonts w:eastAsia="Times New Roman"/>
                <w:color w:val="000000"/>
              </w:rPr>
            </w:pPr>
            <w:r>
              <w:rPr>
                <w:rFonts w:eastAsia="Times New Roman"/>
                <w:color w:val="000000"/>
              </w:rPr>
              <w:t>20__</w:t>
            </w:r>
            <w:r w:rsidR="00C70B65" w:rsidRPr="003276CF">
              <w:rPr>
                <w:rFonts w:eastAsia="Times New Roman"/>
                <w:color w:val="000000"/>
              </w:rPr>
              <w:t xml:space="preserve"> г.</w:t>
            </w:r>
          </w:p>
        </w:tc>
        <w:tc>
          <w:tcPr>
            <w:tcW w:w="1487" w:type="dxa"/>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D723A0" w:rsidP="003276CF">
            <w:pPr>
              <w:jc w:val="center"/>
              <w:rPr>
                <w:rFonts w:eastAsia="Times New Roman"/>
                <w:color w:val="000000"/>
              </w:rPr>
            </w:pPr>
            <w:r>
              <w:rPr>
                <w:rFonts w:eastAsia="Times New Roman"/>
                <w:color w:val="000000"/>
              </w:rPr>
              <w:t>20___</w:t>
            </w:r>
            <w:r w:rsidR="00C70B65" w:rsidRPr="003276CF">
              <w:rPr>
                <w:rFonts w:eastAsia="Times New Roman"/>
                <w:color w:val="000000"/>
              </w:rPr>
              <w:t xml:space="preserve"> г.</w:t>
            </w:r>
          </w:p>
        </w:tc>
        <w:tc>
          <w:tcPr>
            <w:tcW w:w="1697" w:type="dxa"/>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D723A0" w:rsidP="003276CF">
            <w:pPr>
              <w:jc w:val="center"/>
              <w:rPr>
                <w:rFonts w:eastAsia="Times New Roman"/>
                <w:color w:val="000000"/>
              </w:rPr>
            </w:pPr>
            <w:r>
              <w:rPr>
                <w:rFonts w:eastAsia="Times New Roman"/>
                <w:color w:val="000000"/>
              </w:rPr>
              <w:t>20___</w:t>
            </w:r>
            <w:r w:rsidR="00C70B65" w:rsidRPr="003276CF">
              <w:rPr>
                <w:rFonts w:eastAsia="Times New Roman"/>
                <w:color w:val="000000"/>
              </w:rPr>
              <w:t xml:space="preserve"> г.</w:t>
            </w:r>
          </w:p>
        </w:tc>
        <w:tc>
          <w:tcPr>
            <w:tcW w:w="1497" w:type="dxa"/>
            <w:gridSpan w:val="2"/>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D723A0" w:rsidP="003276CF">
            <w:pPr>
              <w:jc w:val="center"/>
              <w:rPr>
                <w:rFonts w:eastAsia="Times New Roman"/>
                <w:color w:val="000000"/>
              </w:rPr>
            </w:pPr>
            <w:r>
              <w:rPr>
                <w:rFonts w:eastAsia="Times New Roman"/>
                <w:color w:val="000000"/>
              </w:rPr>
              <w:t>20___</w:t>
            </w:r>
            <w:r w:rsidR="00C70B65" w:rsidRPr="003276CF">
              <w:rPr>
                <w:rFonts w:eastAsia="Times New Roman"/>
                <w:color w:val="000000"/>
              </w:rPr>
              <w:t xml:space="preserve"> г.</w:t>
            </w:r>
          </w:p>
        </w:tc>
        <w:tc>
          <w:tcPr>
            <w:tcW w:w="1409" w:type="dxa"/>
            <w:gridSpan w:val="2"/>
            <w:vMerge/>
            <w:tcBorders>
              <w:left w:val="nil"/>
              <w:bottom w:val="single" w:sz="8" w:space="0" w:color="000000"/>
              <w:right w:val="single" w:sz="8" w:space="0" w:color="000000"/>
            </w:tcBorders>
            <w:shd w:val="clear" w:color="auto" w:fill="B4C6E7" w:themeFill="accent5" w:themeFillTint="66"/>
            <w:vAlign w:val="center"/>
            <w:hideMark/>
          </w:tcPr>
          <w:p w:rsidR="00C70B65" w:rsidRPr="003276CF" w:rsidRDefault="00C70B65" w:rsidP="003276CF">
            <w:pPr>
              <w:jc w:val="center"/>
              <w:rPr>
                <w:rFonts w:eastAsia="Times New Roman"/>
                <w:color w:val="000000"/>
              </w:rPr>
            </w:pPr>
          </w:p>
        </w:tc>
        <w:tc>
          <w:tcPr>
            <w:tcW w:w="1280" w:type="dxa"/>
            <w:gridSpan w:val="2"/>
            <w:vMerge/>
            <w:tcBorders>
              <w:left w:val="nil"/>
              <w:bottom w:val="single" w:sz="8" w:space="0" w:color="000000"/>
              <w:right w:val="single" w:sz="8" w:space="0" w:color="auto"/>
            </w:tcBorders>
            <w:shd w:val="clear" w:color="auto" w:fill="B4C6E7" w:themeFill="accent5" w:themeFillTint="66"/>
            <w:vAlign w:val="center"/>
            <w:hideMark/>
          </w:tcPr>
          <w:p w:rsidR="00C70B65" w:rsidRPr="003276CF" w:rsidRDefault="00C70B65"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2</w:t>
            </w:r>
          </w:p>
        </w:tc>
        <w:tc>
          <w:tcPr>
            <w:tcW w:w="1576"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3</w:t>
            </w:r>
          </w:p>
        </w:tc>
        <w:tc>
          <w:tcPr>
            <w:tcW w:w="1487"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4</w:t>
            </w: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5</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6</w:t>
            </w:r>
          </w:p>
        </w:tc>
        <w:tc>
          <w:tcPr>
            <w:tcW w:w="1409"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7</w:t>
            </w:r>
          </w:p>
        </w:tc>
        <w:tc>
          <w:tcPr>
            <w:tcW w:w="1280" w:type="dxa"/>
            <w:gridSpan w:val="2"/>
            <w:tcBorders>
              <w:top w:val="nil"/>
              <w:left w:val="nil"/>
              <w:bottom w:val="single" w:sz="8" w:space="0" w:color="000000"/>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8</w:t>
            </w:r>
          </w:p>
        </w:tc>
      </w:tr>
      <w:tr w:rsidR="003276CF" w:rsidRPr="003276CF" w:rsidTr="00C70B65">
        <w:trPr>
          <w:gridAfter w:val="1"/>
          <w:wAfter w:w="12" w:type="dxa"/>
          <w:trHeight w:val="645"/>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реализованной продукции по чистой прибыли</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активов</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Финансовая автономия</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Текущая ликвидность</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продаж</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645"/>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покрытия процентов к уплате</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05"/>
        </w:trPr>
        <w:tc>
          <w:tcPr>
            <w:tcW w:w="4385" w:type="dxa"/>
            <w:tcBorders>
              <w:top w:val="nil"/>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собственного капитала</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Быстрая ликвидность</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769"/>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обеспеченности собственными оборотными средствами</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645"/>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финансовой устойчивости</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449"/>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абсолютной ликвидности</w:t>
            </w:r>
          </w:p>
        </w:tc>
        <w:tc>
          <w:tcPr>
            <w:tcW w:w="1331" w:type="dxa"/>
            <w:tcBorders>
              <w:top w:val="nil"/>
              <w:left w:val="nil"/>
              <w:bottom w:val="nil"/>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nil"/>
              <w:right w:val="nil"/>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single" w:sz="8" w:space="0" w:color="000000"/>
              <w:bottom w:val="nil"/>
              <w:right w:val="nil"/>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single" w:sz="8" w:space="0" w:color="000000"/>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trHeight w:val="330"/>
        </w:trPr>
        <w:tc>
          <w:tcPr>
            <w:tcW w:w="4385" w:type="dxa"/>
            <w:tcBorders>
              <w:top w:val="single" w:sz="8" w:space="0" w:color="000000"/>
              <w:left w:val="single" w:sz="8" w:space="0" w:color="auto"/>
              <w:bottom w:val="single" w:sz="8" w:space="0" w:color="auto"/>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Итого</w:t>
            </w:r>
          </w:p>
        </w:tc>
        <w:tc>
          <w:tcPr>
            <w:tcW w:w="1331" w:type="dxa"/>
            <w:tcBorders>
              <w:top w:val="single" w:sz="8" w:space="0" w:color="000000"/>
              <w:left w:val="nil"/>
              <w:bottom w:val="single" w:sz="8" w:space="0" w:color="auto"/>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4772" w:type="dxa"/>
            <w:gridSpan w:val="4"/>
            <w:tcBorders>
              <w:top w:val="single" w:sz="8" w:space="0" w:color="000000"/>
              <w:left w:val="nil"/>
              <w:bottom w:val="single" w:sz="8" w:space="0" w:color="auto"/>
              <w:right w:val="nil"/>
            </w:tcBorders>
            <w:shd w:val="clear" w:color="auto" w:fill="auto"/>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Итоговая оценка:</w:t>
            </w:r>
          </w:p>
        </w:tc>
        <w:tc>
          <w:tcPr>
            <w:tcW w:w="1497"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b/>
                <w:bCs/>
                <w:color w:val="000000"/>
              </w:rPr>
            </w:pPr>
            <w:r w:rsidRPr="003276CF">
              <w:rPr>
                <w:rFonts w:eastAsia="Times New Roman"/>
                <w:b/>
                <w:bCs/>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FF0000"/>
              </w:rPr>
            </w:pPr>
            <w:r w:rsidRPr="003276CF">
              <w:rPr>
                <w:rFonts w:eastAsia="Times New Roman"/>
                <w:color w:val="FF0000"/>
              </w:rPr>
              <w:t> </w:t>
            </w:r>
          </w:p>
        </w:tc>
        <w:tc>
          <w:tcPr>
            <w:tcW w:w="1280" w:type="dxa"/>
            <w:gridSpan w:val="2"/>
            <w:tcBorders>
              <w:top w:val="nil"/>
              <w:left w:val="nil"/>
              <w:bottom w:val="single" w:sz="8" w:space="0" w:color="auto"/>
              <w:right w:val="single" w:sz="8" w:space="0" w:color="auto"/>
            </w:tcBorders>
            <w:shd w:val="clear" w:color="auto" w:fill="auto"/>
            <w:noWrap/>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r>
    </w:tbl>
    <w:p w:rsidR="003276CF" w:rsidRDefault="003276CF" w:rsidP="003276CF">
      <w:pPr>
        <w:tabs>
          <w:tab w:val="left" w:pos="2070"/>
        </w:tabs>
        <w:rPr>
          <w:b/>
          <w:sz w:val="28"/>
          <w:szCs w:val="28"/>
        </w:rPr>
      </w:pPr>
    </w:p>
    <w:p w:rsidR="003276CF" w:rsidRDefault="003276CF" w:rsidP="003276CF">
      <w:pPr>
        <w:tabs>
          <w:tab w:val="left" w:pos="2070"/>
        </w:tabs>
        <w:rPr>
          <w:b/>
          <w:sz w:val="28"/>
          <w:szCs w:val="28"/>
        </w:rPr>
      </w:pPr>
    </w:p>
    <w:p w:rsidR="00D5798C" w:rsidRDefault="00D5798C" w:rsidP="003276CF">
      <w:pPr>
        <w:tabs>
          <w:tab w:val="left" w:pos="2070"/>
        </w:tabs>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3D308B">
        <w:rPr>
          <w:b/>
          <w:sz w:val="28"/>
          <w:szCs w:val="28"/>
        </w:rPr>
        <w:t>8</w:t>
      </w:r>
    </w:p>
    <w:tbl>
      <w:tblPr>
        <w:tblW w:w="9301" w:type="dxa"/>
        <w:tblLook w:val="04A0" w:firstRow="1" w:lastRow="0" w:firstColumn="1" w:lastColumn="0" w:noHBand="0" w:noVBand="1"/>
      </w:tblPr>
      <w:tblGrid>
        <w:gridCol w:w="2684"/>
        <w:gridCol w:w="1370"/>
        <w:gridCol w:w="8"/>
        <w:gridCol w:w="2065"/>
        <w:gridCol w:w="8"/>
        <w:gridCol w:w="3158"/>
        <w:gridCol w:w="8"/>
      </w:tblGrid>
      <w:tr w:rsidR="003276CF" w:rsidRPr="003276CF" w:rsidTr="000A15FB">
        <w:trPr>
          <w:trHeight w:val="1230"/>
        </w:trPr>
        <w:tc>
          <w:tcPr>
            <w:tcW w:w="4062" w:type="dxa"/>
            <w:gridSpan w:val="3"/>
            <w:tcBorders>
              <w:top w:val="single" w:sz="8" w:space="0" w:color="auto"/>
              <w:left w:val="single" w:sz="8" w:space="0" w:color="auto"/>
              <w:bottom w:val="single" w:sz="8" w:space="0" w:color="auto"/>
              <w:right w:val="single" w:sz="8" w:space="0" w:color="000000"/>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Балл</w:t>
            </w:r>
          </w:p>
        </w:tc>
        <w:tc>
          <w:tcPr>
            <w:tcW w:w="2073" w:type="dxa"/>
            <w:gridSpan w:val="2"/>
            <w:tcBorders>
              <w:top w:val="single" w:sz="8" w:space="0" w:color="auto"/>
              <w:left w:val="nil"/>
              <w:bottom w:val="single" w:sz="8" w:space="0" w:color="auto"/>
              <w:right w:val="single" w:sz="8" w:space="0" w:color="auto"/>
            </w:tcBorders>
            <w:shd w:val="clear" w:color="auto" w:fill="D9E2F3" w:themeFill="accent5" w:themeFillTint="33"/>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Условное обозначение</w:t>
            </w:r>
          </w:p>
        </w:tc>
        <w:tc>
          <w:tcPr>
            <w:tcW w:w="3166" w:type="dxa"/>
            <w:gridSpan w:val="2"/>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Качественная характеристика финансового состояния</w:t>
            </w:r>
          </w:p>
        </w:tc>
      </w:tr>
      <w:tr w:rsidR="003276CF" w:rsidRPr="003276CF" w:rsidTr="000A15FB">
        <w:trPr>
          <w:gridAfter w:val="1"/>
          <w:wAfter w:w="8" w:type="dxa"/>
          <w:trHeight w:val="330"/>
        </w:trPr>
        <w:tc>
          <w:tcPr>
            <w:tcW w:w="2684" w:type="dxa"/>
            <w:vMerge w:val="restart"/>
            <w:tcBorders>
              <w:top w:val="nil"/>
              <w:left w:val="single" w:sz="8" w:space="0" w:color="auto"/>
              <w:bottom w:val="single" w:sz="8" w:space="0" w:color="000000"/>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от</w:t>
            </w:r>
          </w:p>
        </w:tc>
        <w:tc>
          <w:tcPr>
            <w:tcW w:w="1370" w:type="dxa"/>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до</w:t>
            </w:r>
          </w:p>
        </w:tc>
        <w:tc>
          <w:tcPr>
            <w:tcW w:w="2073" w:type="dxa"/>
            <w:gridSpan w:val="2"/>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(рейтинг)</w:t>
            </w:r>
          </w:p>
        </w:tc>
        <w:tc>
          <w:tcPr>
            <w:tcW w:w="3166" w:type="dxa"/>
            <w:gridSpan w:val="2"/>
            <w:vMerge w:val="restart"/>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rsidR="003276CF" w:rsidRPr="003276CF" w:rsidRDefault="003276CF" w:rsidP="003276CF">
            <w:pPr>
              <w:rPr>
                <w:rFonts w:eastAsia="Times New Roman"/>
                <w:b/>
                <w:bCs/>
                <w:color w:val="000000"/>
              </w:rPr>
            </w:pPr>
          </w:p>
        </w:tc>
      </w:tr>
      <w:tr w:rsidR="003276CF" w:rsidRPr="003276CF" w:rsidTr="000A15FB">
        <w:trPr>
          <w:gridAfter w:val="1"/>
          <w:wAfter w:w="8" w:type="dxa"/>
          <w:trHeight w:val="330"/>
        </w:trPr>
        <w:tc>
          <w:tcPr>
            <w:tcW w:w="2684" w:type="dxa"/>
            <w:vMerge/>
            <w:tcBorders>
              <w:top w:val="nil"/>
              <w:left w:val="single" w:sz="8" w:space="0" w:color="auto"/>
              <w:bottom w:val="single" w:sz="8" w:space="0" w:color="000000"/>
              <w:right w:val="single" w:sz="8" w:space="0" w:color="auto"/>
            </w:tcBorders>
            <w:shd w:val="clear" w:color="auto" w:fill="B4C6E7" w:themeFill="accent5" w:themeFillTint="66"/>
            <w:vAlign w:val="center"/>
            <w:hideMark/>
          </w:tcPr>
          <w:p w:rsidR="003276CF" w:rsidRPr="003276CF" w:rsidRDefault="003276CF" w:rsidP="003276CF">
            <w:pPr>
              <w:rPr>
                <w:rFonts w:eastAsia="Times New Roman"/>
                <w:b/>
                <w:bCs/>
                <w:color w:val="000000"/>
              </w:rPr>
            </w:pPr>
          </w:p>
        </w:tc>
        <w:tc>
          <w:tcPr>
            <w:tcW w:w="1370" w:type="dxa"/>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color w:val="000000"/>
              </w:rPr>
            </w:pPr>
            <w:r w:rsidRPr="003276CF">
              <w:rPr>
                <w:rFonts w:eastAsia="Times New Roman"/>
                <w:color w:val="000000"/>
              </w:rPr>
              <w:t>(</w:t>
            </w:r>
            <w:proofErr w:type="spellStart"/>
            <w:r w:rsidRPr="003276CF">
              <w:rPr>
                <w:rFonts w:eastAsia="Times New Roman"/>
                <w:color w:val="000000"/>
              </w:rPr>
              <w:t>включ</w:t>
            </w:r>
            <w:proofErr w:type="spellEnd"/>
            <w:r w:rsidRPr="003276CF">
              <w:rPr>
                <w:rFonts w:eastAsia="Times New Roman"/>
                <w:color w:val="000000"/>
              </w:rPr>
              <w:t>.)</w:t>
            </w:r>
          </w:p>
        </w:tc>
        <w:tc>
          <w:tcPr>
            <w:tcW w:w="2073" w:type="dxa"/>
            <w:gridSpan w:val="2"/>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 </w:t>
            </w:r>
          </w:p>
        </w:tc>
        <w:tc>
          <w:tcPr>
            <w:tcW w:w="3166" w:type="dxa"/>
            <w:gridSpan w:val="2"/>
            <w:vMerge/>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rsidR="003276CF" w:rsidRPr="003276CF" w:rsidRDefault="003276CF" w:rsidP="003276CF">
            <w:pPr>
              <w:rPr>
                <w:rFonts w:eastAsia="Times New Roman"/>
                <w:b/>
                <w:bCs/>
                <w:color w:val="000000"/>
              </w:rPr>
            </w:pP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AAA</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Отличное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AA</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Очень хорошее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A</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Хорошее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BBB</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Положительное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BB</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Нормальное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B</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Удовлетворительное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CCC</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Неудовлетворительное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CC</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Плохое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C</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Очень плохое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D</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Критическое</w:t>
            </w:r>
          </w:p>
        </w:tc>
      </w:tr>
    </w:tbl>
    <w:p w:rsidR="003276CF" w:rsidRDefault="003276CF"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Pr="003276CF" w:rsidRDefault="00D5798C" w:rsidP="00D5798C">
      <w:pPr>
        <w:tabs>
          <w:tab w:val="left" w:pos="2070"/>
        </w:tabs>
        <w:jc w:val="right"/>
        <w:rPr>
          <w:b/>
          <w:sz w:val="28"/>
          <w:szCs w:val="28"/>
        </w:rPr>
      </w:pPr>
    </w:p>
    <w:sectPr w:rsidR="00D5798C" w:rsidRPr="003276CF" w:rsidSect="00011E7A">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9F9" w:rsidRDefault="004F69F9" w:rsidP="009A3781">
      <w:r>
        <w:separator/>
      </w:r>
    </w:p>
  </w:endnote>
  <w:endnote w:type="continuationSeparator" w:id="0">
    <w:p w:rsidR="004F69F9" w:rsidRDefault="004F69F9" w:rsidP="009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15754"/>
      <w:docPartObj>
        <w:docPartGallery w:val="Page Numbers (Bottom of Page)"/>
        <w:docPartUnique/>
      </w:docPartObj>
    </w:sdtPr>
    <w:sdtEndPr/>
    <w:sdtContent>
      <w:p w:rsidR="004F69F9" w:rsidRDefault="004F69F9">
        <w:pPr>
          <w:pStyle w:val="a5"/>
          <w:jc w:val="center"/>
        </w:pPr>
        <w:r>
          <w:fldChar w:fldCharType="begin"/>
        </w:r>
        <w:r>
          <w:instrText>PAGE   \* MERGEFORMAT</w:instrText>
        </w:r>
        <w:r>
          <w:fldChar w:fldCharType="separate"/>
        </w:r>
        <w:r w:rsidR="007178CE">
          <w:rPr>
            <w:noProof/>
          </w:rPr>
          <w:t>21</w:t>
        </w:r>
        <w:r>
          <w:fldChar w:fldCharType="end"/>
        </w:r>
      </w:p>
    </w:sdtContent>
  </w:sdt>
  <w:p w:rsidR="004F69F9" w:rsidRDefault="004F69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9F9" w:rsidRDefault="004F69F9" w:rsidP="009A3781">
      <w:r>
        <w:separator/>
      </w:r>
    </w:p>
  </w:footnote>
  <w:footnote w:type="continuationSeparator" w:id="0">
    <w:p w:rsidR="004F69F9" w:rsidRDefault="004F69F9" w:rsidP="009A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C76"/>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F7341A"/>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4347A91"/>
    <w:multiLevelType w:val="hybridMultilevel"/>
    <w:tmpl w:val="A2FE6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C507E1C"/>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F8B798E"/>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803628C"/>
    <w:multiLevelType w:val="hybridMultilevel"/>
    <w:tmpl w:val="60565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393C6C"/>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AD04284"/>
    <w:multiLevelType w:val="hybridMultilevel"/>
    <w:tmpl w:val="2D266E8C"/>
    <w:lvl w:ilvl="0" w:tplc="2E70E17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CF3D5B"/>
    <w:multiLevelType w:val="hybridMultilevel"/>
    <w:tmpl w:val="F05481E2"/>
    <w:lvl w:ilvl="0" w:tplc="2E70E17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C122D0"/>
    <w:multiLevelType w:val="hybridMultilevel"/>
    <w:tmpl w:val="1A70A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D45C8A"/>
    <w:multiLevelType w:val="hybridMultilevel"/>
    <w:tmpl w:val="061CD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E26C26"/>
    <w:multiLevelType w:val="hybridMultilevel"/>
    <w:tmpl w:val="524A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03317A"/>
    <w:multiLevelType w:val="hybridMultilevel"/>
    <w:tmpl w:val="E4B44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6F338C"/>
    <w:multiLevelType w:val="hybridMultilevel"/>
    <w:tmpl w:val="93106198"/>
    <w:lvl w:ilvl="0" w:tplc="6A1AF01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7D4529"/>
    <w:multiLevelType w:val="multilevel"/>
    <w:tmpl w:val="28B629AC"/>
    <w:lvl w:ilvl="0">
      <w:start w:val="1"/>
      <w:numFmt w:val="decimal"/>
      <w:lvlText w:val="%1."/>
      <w:lvlJc w:val="left"/>
      <w:pPr>
        <w:ind w:left="757" w:hanging="360"/>
      </w:pPr>
      <w:rPr>
        <w:rFonts w:cs="Times New Roman"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027" w:hanging="1440"/>
      </w:pPr>
      <w:rPr>
        <w:rFonts w:hint="default"/>
      </w:rPr>
    </w:lvl>
    <w:lvl w:ilvl="8">
      <w:start w:val="1"/>
      <w:numFmt w:val="decimal"/>
      <w:isLgl/>
      <w:lvlText w:val="%1.%2.%3.%4.%5.%6.%7.%8.%9."/>
      <w:lvlJc w:val="left"/>
      <w:pPr>
        <w:ind w:left="3557" w:hanging="1800"/>
      </w:pPr>
      <w:rPr>
        <w:rFonts w:hint="default"/>
      </w:rPr>
    </w:lvl>
  </w:abstractNum>
  <w:abstractNum w:abstractNumId="15" w15:restartNumberingAfterBreak="0">
    <w:nsid w:val="6D727459"/>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DB21DA0"/>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0A36783"/>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47A33F0"/>
    <w:multiLevelType w:val="hybridMultilevel"/>
    <w:tmpl w:val="54DCE2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9"/>
  </w:num>
  <w:num w:numId="5">
    <w:abstractNumId w:val="3"/>
  </w:num>
  <w:num w:numId="6">
    <w:abstractNumId w:val="16"/>
  </w:num>
  <w:num w:numId="7">
    <w:abstractNumId w:val="4"/>
  </w:num>
  <w:num w:numId="8">
    <w:abstractNumId w:val="0"/>
  </w:num>
  <w:num w:numId="9">
    <w:abstractNumId w:val="1"/>
  </w:num>
  <w:num w:numId="10">
    <w:abstractNumId w:val="17"/>
  </w:num>
  <w:num w:numId="11">
    <w:abstractNumId w:val="15"/>
  </w:num>
  <w:num w:numId="12">
    <w:abstractNumId w:val="6"/>
  </w:num>
  <w:num w:numId="13">
    <w:abstractNumId w:val="2"/>
  </w:num>
  <w:num w:numId="14">
    <w:abstractNumId w:val="13"/>
  </w:num>
  <w:num w:numId="15">
    <w:abstractNumId w:val="7"/>
  </w:num>
  <w:num w:numId="16">
    <w:abstractNumId w:val="5"/>
  </w:num>
  <w:num w:numId="17">
    <w:abstractNumId w:val="1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1A"/>
    <w:rsid w:val="000077E0"/>
    <w:rsid w:val="00011E7A"/>
    <w:rsid w:val="0008101A"/>
    <w:rsid w:val="000A15FB"/>
    <w:rsid w:val="000B12AC"/>
    <w:rsid w:val="000B4B30"/>
    <w:rsid w:val="000C067C"/>
    <w:rsid w:val="000C4A68"/>
    <w:rsid w:val="001066D3"/>
    <w:rsid w:val="00155D96"/>
    <w:rsid w:val="001E1408"/>
    <w:rsid w:val="002E01CB"/>
    <w:rsid w:val="002F0F49"/>
    <w:rsid w:val="00317651"/>
    <w:rsid w:val="003276CF"/>
    <w:rsid w:val="00355447"/>
    <w:rsid w:val="003D308B"/>
    <w:rsid w:val="00420E53"/>
    <w:rsid w:val="004B59DF"/>
    <w:rsid w:val="004D776F"/>
    <w:rsid w:val="004F522D"/>
    <w:rsid w:val="004F69F9"/>
    <w:rsid w:val="00517C25"/>
    <w:rsid w:val="00517D2F"/>
    <w:rsid w:val="0057794A"/>
    <w:rsid w:val="006056EC"/>
    <w:rsid w:val="00640168"/>
    <w:rsid w:val="007178CE"/>
    <w:rsid w:val="007C04AD"/>
    <w:rsid w:val="007C3A82"/>
    <w:rsid w:val="008D10C9"/>
    <w:rsid w:val="008D3745"/>
    <w:rsid w:val="0095139C"/>
    <w:rsid w:val="009718A0"/>
    <w:rsid w:val="0098243A"/>
    <w:rsid w:val="009A3781"/>
    <w:rsid w:val="009B1640"/>
    <w:rsid w:val="00A84003"/>
    <w:rsid w:val="00B01C79"/>
    <w:rsid w:val="00B025FA"/>
    <w:rsid w:val="00B06BB5"/>
    <w:rsid w:val="00BF7F06"/>
    <w:rsid w:val="00C1515C"/>
    <w:rsid w:val="00C70B65"/>
    <w:rsid w:val="00D5798C"/>
    <w:rsid w:val="00D723A0"/>
    <w:rsid w:val="00DB7128"/>
    <w:rsid w:val="00DD4B2F"/>
    <w:rsid w:val="00DF2D4D"/>
    <w:rsid w:val="00E05D15"/>
    <w:rsid w:val="00E70820"/>
    <w:rsid w:val="00E864FE"/>
    <w:rsid w:val="00F36461"/>
    <w:rsid w:val="00F46CBA"/>
    <w:rsid w:val="00F87FA3"/>
    <w:rsid w:val="00FD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9DAA"/>
  <w15:chartTrackingRefBased/>
  <w15:docId w15:val="{B278E839-CEF0-46C0-9506-9E0D1947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D9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A3781"/>
    <w:pPr>
      <w:ind w:left="720"/>
      <w:contextualSpacing/>
    </w:pPr>
  </w:style>
  <w:style w:type="paragraph" w:styleId="a3">
    <w:name w:val="header"/>
    <w:basedOn w:val="a"/>
    <w:link w:val="a4"/>
    <w:uiPriority w:val="99"/>
    <w:unhideWhenUsed/>
    <w:rsid w:val="009A3781"/>
    <w:pPr>
      <w:tabs>
        <w:tab w:val="center" w:pos="4677"/>
        <w:tab w:val="right" w:pos="9355"/>
      </w:tabs>
    </w:pPr>
  </w:style>
  <w:style w:type="character" w:customStyle="1" w:styleId="a4">
    <w:name w:val="Верхний колонтитул Знак"/>
    <w:basedOn w:val="a0"/>
    <w:link w:val="a3"/>
    <w:uiPriority w:val="99"/>
    <w:rsid w:val="009A3781"/>
    <w:rPr>
      <w:rFonts w:ascii="Times New Roman" w:eastAsia="Calibri" w:hAnsi="Times New Roman" w:cs="Times New Roman"/>
      <w:sz w:val="24"/>
      <w:szCs w:val="24"/>
      <w:lang w:eastAsia="ru-RU"/>
    </w:rPr>
  </w:style>
  <w:style w:type="paragraph" w:styleId="a5">
    <w:name w:val="footer"/>
    <w:basedOn w:val="a"/>
    <w:link w:val="a6"/>
    <w:uiPriority w:val="99"/>
    <w:unhideWhenUsed/>
    <w:rsid w:val="009A3781"/>
    <w:pPr>
      <w:tabs>
        <w:tab w:val="center" w:pos="4677"/>
        <w:tab w:val="right" w:pos="9355"/>
      </w:tabs>
    </w:pPr>
  </w:style>
  <w:style w:type="character" w:customStyle="1" w:styleId="a6">
    <w:name w:val="Нижний колонтитул Знак"/>
    <w:basedOn w:val="a0"/>
    <w:link w:val="a5"/>
    <w:uiPriority w:val="99"/>
    <w:rsid w:val="009A3781"/>
    <w:rPr>
      <w:rFonts w:ascii="Times New Roman" w:eastAsia="Calibri" w:hAnsi="Times New Roman" w:cs="Times New Roman"/>
      <w:sz w:val="24"/>
      <w:szCs w:val="24"/>
      <w:lang w:eastAsia="ru-RU"/>
    </w:rPr>
  </w:style>
  <w:style w:type="paragraph" w:styleId="a7">
    <w:name w:val="List Paragraph"/>
    <w:basedOn w:val="a"/>
    <w:uiPriority w:val="34"/>
    <w:qFormat/>
    <w:rsid w:val="00DB7128"/>
    <w:pPr>
      <w:ind w:left="720"/>
      <w:contextualSpacing/>
    </w:pPr>
  </w:style>
  <w:style w:type="table" w:customStyle="1" w:styleId="10">
    <w:name w:val="Сетка таблицы1"/>
    <w:basedOn w:val="a1"/>
    <w:next w:val="a8"/>
    <w:uiPriority w:val="59"/>
    <w:rsid w:val="00D5798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5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0049">
      <w:bodyDiv w:val="1"/>
      <w:marLeft w:val="0"/>
      <w:marRight w:val="0"/>
      <w:marTop w:val="0"/>
      <w:marBottom w:val="0"/>
      <w:divBdr>
        <w:top w:val="none" w:sz="0" w:space="0" w:color="auto"/>
        <w:left w:val="none" w:sz="0" w:space="0" w:color="auto"/>
        <w:bottom w:val="none" w:sz="0" w:space="0" w:color="auto"/>
        <w:right w:val="none" w:sz="0" w:space="0" w:color="auto"/>
      </w:divBdr>
    </w:div>
    <w:div w:id="486214094">
      <w:bodyDiv w:val="1"/>
      <w:marLeft w:val="0"/>
      <w:marRight w:val="0"/>
      <w:marTop w:val="0"/>
      <w:marBottom w:val="0"/>
      <w:divBdr>
        <w:top w:val="none" w:sz="0" w:space="0" w:color="auto"/>
        <w:left w:val="none" w:sz="0" w:space="0" w:color="auto"/>
        <w:bottom w:val="none" w:sz="0" w:space="0" w:color="auto"/>
        <w:right w:val="none" w:sz="0" w:space="0" w:color="auto"/>
      </w:divBdr>
    </w:div>
    <w:div w:id="692877773">
      <w:bodyDiv w:val="1"/>
      <w:marLeft w:val="0"/>
      <w:marRight w:val="0"/>
      <w:marTop w:val="0"/>
      <w:marBottom w:val="0"/>
      <w:divBdr>
        <w:top w:val="none" w:sz="0" w:space="0" w:color="auto"/>
        <w:left w:val="none" w:sz="0" w:space="0" w:color="auto"/>
        <w:bottom w:val="none" w:sz="0" w:space="0" w:color="auto"/>
        <w:right w:val="none" w:sz="0" w:space="0" w:color="auto"/>
      </w:divBdr>
    </w:div>
    <w:div w:id="693919018">
      <w:bodyDiv w:val="1"/>
      <w:marLeft w:val="0"/>
      <w:marRight w:val="0"/>
      <w:marTop w:val="0"/>
      <w:marBottom w:val="0"/>
      <w:divBdr>
        <w:top w:val="none" w:sz="0" w:space="0" w:color="auto"/>
        <w:left w:val="none" w:sz="0" w:space="0" w:color="auto"/>
        <w:bottom w:val="none" w:sz="0" w:space="0" w:color="auto"/>
        <w:right w:val="none" w:sz="0" w:space="0" w:color="auto"/>
      </w:divBdr>
    </w:div>
    <w:div w:id="783816351">
      <w:bodyDiv w:val="1"/>
      <w:marLeft w:val="0"/>
      <w:marRight w:val="0"/>
      <w:marTop w:val="0"/>
      <w:marBottom w:val="0"/>
      <w:divBdr>
        <w:top w:val="none" w:sz="0" w:space="0" w:color="auto"/>
        <w:left w:val="none" w:sz="0" w:space="0" w:color="auto"/>
        <w:bottom w:val="none" w:sz="0" w:space="0" w:color="auto"/>
        <w:right w:val="none" w:sz="0" w:space="0" w:color="auto"/>
      </w:divBdr>
    </w:div>
    <w:div w:id="884830994">
      <w:bodyDiv w:val="1"/>
      <w:marLeft w:val="0"/>
      <w:marRight w:val="0"/>
      <w:marTop w:val="0"/>
      <w:marBottom w:val="0"/>
      <w:divBdr>
        <w:top w:val="none" w:sz="0" w:space="0" w:color="auto"/>
        <w:left w:val="none" w:sz="0" w:space="0" w:color="auto"/>
        <w:bottom w:val="none" w:sz="0" w:space="0" w:color="auto"/>
        <w:right w:val="none" w:sz="0" w:space="0" w:color="auto"/>
      </w:divBdr>
    </w:div>
    <w:div w:id="1275938735">
      <w:bodyDiv w:val="1"/>
      <w:marLeft w:val="0"/>
      <w:marRight w:val="0"/>
      <w:marTop w:val="0"/>
      <w:marBottom w:val="0"/>
      <w:divBdr>
        <w:top w:val="none" w:sz="0" w:space="0" w:color="auto"/>
        <w:left w:val="none" w:sz="0" w:space="0" w:color="auto"/>
        <w:bottom w:val="none" w:sz="0" w:space="0" w:color="auto"/>
        <w:right w:val="none" w:sz="0" w:space="0" w:color="auto"/>
      </w:divBdr>
    </w:div>
    <w:div w:id="15359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5490</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Иченец Анна Евгеньевна</dc:creator>
  <cp:keywords/>
  <dc:description/>
  <cp:lastModifiedBy>Конченко Лариса Александровна</cp:lastModifiedBy>
  <cp:revision>4</cp:revision>
  <dcterms:created xsi:type="dcterms:W3CDTF">2021-05-12T09:05:00Z</dcterms:created>
  <dcterms:modified xsi:type="dcterms:W3CDTF">2021-05-19T06:28:00Z</dcterms:modified>
</cp:coreProperties>
</file>